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5A42" w14:textId="77777777" w:rsidR="004921B8" w:rsidRPr="0012035F" w:rsidRDefault="004921B8" w:rsidP="009C2AEE">
      <w:pPr>
        <w:pStyle w:val="Normlnweb"/>
        <w:shd w:val="clear" w:color="auto" w:fill="FFFFFF"/>
        <w:spacing w:before="0" w:beforeAutospacing="0" w:after="165" w:afterAutospacing="0"/>
        <w:ind w:right="157"/>
        <w:jc w:val="both"/>
        <w:rPr>
          <w:rFonts w:asciiTheme="minorHAnsi" w:hAnsiTheme="minorHAnsi" w:cstheme="minorHAnsi"/>
          <w:bCs/>
          <w:iCs/>
          <w:sz w:val="21"/>
          <w:szCs w:val="21"/>
        </w:rPr>
      </w:pPr>
      <w:r w:rsidRPr="0012035F">
        <w:rPr>
          <w:rFonts w:asciiTheme="minorHAnsi" w:hAnsiTheme="minorHAnsi" w:cstheme="minorHAnsi"/>
          <w:bCs/>
          <w:color w:val="0070C0"/>
          <w:sz w:val="32"/>
          <w:szCs w:val="32"/>
        </w:rPr>
        <w:t>Tisková zpráva</w:t>
      </w:r>
    </w:p>
    <w:p w14:paraId="15065AD7" w14:textId="31870459" w:rsidR="004921B8" w:rsidRPr="00DA0717" w:rsidRDefault="000000B8" w:rsidP="009C2AEE">
      <w:pPr>
        <w:spacing w:line="360" w:lineRule="auto"/>
        <w:ind w:right="157"/>
        <w:jc w:val="both"/>
        <w:rPr>
          <w:rFonts w:asciiTheme="minorHAnsi" w:hAnsiTheme="minorHAnsi" w:cstheme="minorHAnsi"/>
          <w:i/>
          <w:sz w:val="21"/>
          <w:szCs w:val="21"/>
        </w:rPr>
      </w:pPr>
      <w:r>
        <w:rPr>
          <w:rFonts w:asciiTheme="minorHAnsi" w:hAnsiTheme="minorHAnsi" w:cstheme="minorHAnsi"/>
          <w:i/>
          <w:sz w:val="21"/>
          <w:szCs w:val="21"/>
        </w:rPr>
        <w:t>23. června</w:t>
      </w:r>
      <w:r w:rsidR="004B43D6">
        <w:rPr>
          <w:rFonts w:asciiTheme="minorHAnsi" w:hAnsiTheme="minorHAnsi" w:cstheme="minorHAnsi"/>
          <w:i/>
          <w:sz w:val="21"/>
          <w:szCs w:val="21"/>
        </w:rPr>
        <w:t xml:space="preserve"> 2026</w:t>
      </w:r>
      <w:r w:rsidR="004921B8" w:rsidRPr="004F7074">
        <w:rPr>
          <w:rFonts w:asciiTheme="minorHAnsi" w:hAnsiTheme="minorHAnsi" w:cstheme="minorHAnsi"/>
          <w:i/>
          <w:sz w:val="21"/>
          <w:szCs w:val="21"/>
        </w:rPr>
        <w:t xml:space="preserve">, </w:t>
      </w:r>
      <w:r>
        <w:rPr>
          <w:rFonts w:asciiTheme="minorHAnsi" w:hAnsiTheme="minorHAnsi" w:cstheme="minorHAnsi"/>
          <w:i/>
          <w:sz w:val="21"/>
          <w:szCs w:val="21"/>
        </w:rPr>
        <w:t>Brusel</w:t>
      </w:r>
      <w:r>
        <w:rPr>
          <w:rFonts w:asciiTheme="minorHAnsi" w:hAnsiTheme="minorHAnsi" w:cstheme="minorHAnsi"/>
          <w:i/>
          <w:sz w:val="21"/>
          <w:szCs w:val="21"/>
        </w:rPr>
        <w:t>/</w:t>
      </w:r>
      <w:r w:rsidR="004921B8" w:rsidRPr="004F7074">
        <w:rPr>
          <w:rFonts w:asciiTheme="minorHAnsi" w:hAnsiTheme="minorHAnsi" w:cstheme="minorHAnsi"/>
          <w:i/>
          <w:sz w:val="21"/>
          <w:szCs w:val="21"/>
        </w:rPr>
        <w:t>Brno</w:t>
      </w:r>
    </w:p>
    <w:p w14:paraId="335162D3" w14:textId="43785878" w:rsidR="004F7074" w:rsidRDefault="000000B8" w:rsidP="009C2AEE">
      <w:pPr>
        <w:pStyle w:val="Normlnweb"/>
        <w:shd w:val="clear" w:color="auto" w:fill="FFFFFF"/>
        <w:spacing w:before="0" w:beforeAutospacing="0" w:after="165" w:afterAutospacing="0"/>
        <w:ind w:right="157"/>
        <w:rPr>
          <w:rFonts w:asciiTheme="minorHAnsi" w:hAnsiTheme="minorHAnsi" w:cstheme="minorHAnsi"/>
          <w:b/>
          <w:color w:val="0070C0"/>
          <w:sz w:val="28"/>
          <w:szCs w:val="28"/>
        </w:rPr>
      </w:pPr>
      <w:r w:rsidRPr="000000B8">
        <w:rPr>
          <w:rFonts w:asciiTheme="minorHAnsi" w:hAnsiTheme="minorHAnsi" w:cstheme="minorHAnsi"/>
          <w:b/>
          <w:color w:val="0070C0"/>
          <w:sz w:val="28"/>
          <w:szCs w:val="28"/>
        </w:rPr>
        <w:t>Bezpečnost silničního provozu v Evropě: pokrok zpomaluje, Česko patří mezi úspěšnější země</w:t>
      </w:r>
    </w:p>
    <w:p w14:paraId="38587B36" w14:textId="31BEADD3" w:rsidR="00951ACA" w:rsidRDefault="000000B8" w:rsidP="00A76F7E">
      <w:pPr>
        <w:pStyle w:val="Normlnweb"/>
        <w:shd w:val="clear" w:color="auto" w:fill="FFFFFF"/>
        <w:spacing w:after="165"/>
        <w:ind w:right="14"/>
        <w:jc w:val="both"/>
        <w:rPr>
          <w:rFonts w:asciiTheme="minorHAnsi" w:hAnsiTheme="minorHAnsi" w:cstheme="minorHAnsi"/>
          <w:b/>
          <w:bCs/>
          <w:sz w:val="22"/>
          <w:szCs w:val="22"/>
        </w:rPr>
      </w:pPr>
      <w:r w:rsidRPr="000000B8">
        <w:rPr>
          <w:rFonts w:asciiTheme="minorHAnsi" w:hAnsiTheme="minorHAnsi" w:cstheme="minorHAnsi"/>
          <w:b/>
          <w:bCs/>
          <w:sz w:val="22"/>
          <w:szCs w:val="22"/>
        </w:rPr>
        <w:t xml:space="preserve">Počet usmrcených při dopravních nehodách v Evropské unii klesá pouze přibližně polovičním tempem oproti tomu, které je nezbytné pro splnění cíle EU snížit do roku 2030 počet úmrtí na silnicích o 50 %. Vyplývá to z </w:t>
      </w:r>
      <w:hyperlink r:id="rId8" w:history="1">
        <w:r w:rsidRPr="000000B8">
          <w:rPr>
            <w:rStyle w:val="Hypertextovodkaz"/>
            <w:rFonts w:asciiTheme="minorHAnsi" w:hAnsiTheme="minorHAnsi" w:cstheme="minorHAnsi"/>
            <w:b/>
            <w:bCs/>
            <w:color w:val="auto"/>
            <w:sz w:val="22"/>
            <w:szCs w:val="22"/>
          </w:rPr>
          <w:t xml:space="preserve">20. výroční zprávy </w:t>
        </w:r>
        <w:proofErr w:type="spellStart"/>
        <w:r w:rsidRPr="000000B8">
          <w:rPr>
            <w:rStyle w:val="Hypertextovodkaz"/>
            <w:rFonts w:asciiTheme="minorHAnsi" w:hAnsiTheme="minorHAnsi" w:cstheme="minorHAnsi"/>
            <w:b/>
            <w:bCs/>
            <w:color w:val="auto"/>
            <w:sz w:val="22"/>
            <w:szCs w:val="22"/>
          </w:rPr>
          <w:t>Road</w:t>
        </w:r>
        <w:proofErr w:type="spellEnd"/>
        <w:r w:rsidRPr="000000B8">
          <w:rPr>
            <w:rStyle w:val="Hypertextovodkaz"/>
            <w:rFonts w:asciiTheme="minorHAnsi" w:hAnsiTheme="minorHAnsi" w:cstheme="minorHAnsi"/>
            <w:b/>
            <w:bCs/>
            <w:color w:val="auto"/>
            <w:sz w:val="22"/>
            <w:szCs w:val="22"/>
          </w:rPr>
          <w:t xml:space="preserve"> Safety Performance Index (PIN)</w:t>
        </w:r>
      </w:hyperlink>
      <w:r w:rsidRPr="000000B8">
        <w:rPr>
          <w:rFonts w:asciiTheme="minorHAnsi" w:hAnsiTheme="minorHAnsi" w:cstheme="minorHAnsi"/>
          <w:b/>
          <w:bCs/>
          <w:sz w:val="22"/>
          <w:szCs w:val="22"/>
        </w:rPr>
        <w:t>, kterou dnes zveřejnila Evropská rada pro bezpečnost dopravy (ETSC).</w:t>
      </w:r>
    </w:p>
    <w:p w14:paraId="7D4A3006"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V roce 2025 přišlo na silnicích EU o život přibližně 19 500 osob a více než 100 000 lidí utrpělo vážná zranění. V polovině desetiletí 2020–2030, během něhož se Evropská unie zavázala snížit počet usmrcených o polovinu, činí pokles oproti předpandemickému roku 2019 pouze 15 %, přestože pro udržení trajektorie směrem k cíli bylo již nyní zapotřebí dosáhnout poklesu o 31 %. Jen v loňském roce se počet usmrcených snížil o 2 %.</w:t>
      </w:r>
    </w:p>
    <w:p w14:paraId="22214E24" w14:textId="77777777" w:rsidR="000000B8" w:rsidRPr="000000B8" w:rsidRDefault="000000B8" w:rsidP="000000B8">
      <w:pPr>
        <w:jc w:val="both"/>
        <w:rPr>
          <w:rFonts w:asciiTheme="minorHAnsi" w:hAnsiTheme="minorHAnsi" w:cstheme="minorBidi"/>
          <w:sz w:val="22"/>
          <w:szCs w:val="22"/>
        </w:rPr>
      </w:pPr>
    </w:p>
    <w:p w14:paraId="72BF8D92"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Pro dosažení cíle do roku 2030 bylo od roku 2019 nutné každoročně snižovat počet obětí v průměru o 6,1 %. Vzhledem k současnému vývoji bude nyní nutné dosahovat poklesu přibližně 10 % ročně po zbytek desetiletí.</w:t>
      </w:r>
    </w:p>
    <w:p w14:paraId="39A719B8" w14:textId="77777777" w:rsidR="000000B8" w:rsidRPr="000000B8" w:rsidRDefault="000000B8" w:rsidP="000000B8">
      <w:pPr>
        <w:jc w:val="both"/>
        <w:rPr>
          <w:rFonts w:asciiTheme="minorHAnsi" w:hAnsiTheme="minorHAnsi" w:cstheme="minorBidi"/>
          <w:sz w:val="22"/>
          <w:szCs w:val="22"/>
        </w:rPr>
      </w:pPr>
    </w:p>
    <w:p w14:paraId="5A926F19"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Hodnocení zahrnuje 31 evropských zemí – všech 27 členských států EU a dále Norsko, Švýcarsko, Spojené království a Srbsko.</w:t>
      </w:r>
    </w:p>
    <w:p w14:paraId="3EBD0852" w14:textId="77777777" w:rsidR="000000B8" w:rsidRPr="000000B8" w:rsidRDefault="000000B8" w:rsidP="000000B8">
      <w:pPr>
        <w:jc w:val="both"/>
        <w:rPr>
          <w:rFonts w:asciiTheme="minorHAnsi" w:hAnsiTheme="minorHAnsi" w:cstheme="minorBidi"/>
          <w:sz w:val="22"/>
          <w:szCs w:val="22"/>
        </w:rPr>
      </w:pPr>
    </w:p>
    <w:p w14:paraId="5ED07706" w14:textId="74F4FD64" w:rsid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Přestože je celkové tempo zlepšování nedostatečné, některé státy dokazují, že dosažení cíle je stále možné. Největší pokrok zaznamenalo od roku 2019 Polsko, které snížilo počet usmrcených o 43 %, následované Dánskem (-32 %) a Belgií (-31 %). Nejnižší míru úmrtnosti na silnicích mají dlouhodobě Norsko a Švédsko, kde připadá 19 usmrcených na milion obyvatel, zatímco průměr EU činí 43 usmrcených na milion obyvatel.</w:t>
      </w:r>
    </w:p>
    <w:p w14:paraId="7B63A1FE" w14:textId="77777777" w:rsidR="000000B8" w:rsidRDefault="000000B8" w:rsidP="000000B8">
      <w:pPr>
        <w:jc w:val="both"/>
        <w:rPr>
          <w:rFonts w:asciiTheme="minorHAnsi" w:hAnsiTheme="minorHAnsi" w:cstheme="minorBidi"/>
          <w:sz w:val="22"/>
          <w:szCs w:val="22"/>
        </w:rPr>
      </w:pPr>
    </w:p>
    <w:p w14:paraId="6C4E5DDA" w14:textId="77777777" w:rsidR="000000B8" w:rsidRPr="000000B8" w:rsidRDefault="000000B8" w:rsidP="000000B8">
      <w:pPr>
        <w:pStyle w:val="Normlnweb"/>
        <w:shd w:val="clear" w:color="auto" w:fill="FFFFFF"/>
        <w:spacing w:before="0" w:beforeAutospacing="0" w:after="165" w:afterAutospacing="0"/>
        <w:ind w:right="157"/>
        <w:rPr>
          <w:rFonts w:asciiTheme="minorHAnsi" w:hAnsiTheme="minorHAnsi" w:cstheme="minorHAnsi"/>
          <w:bCs/>
          <w:color w:val="0070C0"/>
          <w:sz w:val="28"/>
          <w:szCs w:val="28"/>
        </w:rPr>
      </w:pPr>
      <w:r w:rsidRPr="000000B8">
        <w:rPr>
          <w:rFonts w:asciiTheme="minorHAnsi" w:hAnsiTheme="minorHAnsi" w:cstheme="minorHAnsi"/>
          <w:bCs/>
          <w:color w:val="0070C0"/>
          <w:sz w:val="28"/>
          <w:szCs w:val="28"/>
        </w:rPr>
        <w:t>Česká republika potvrzuje dlouhodobě nadprůměrné výsledky</w:t>
      </w:r>
    </w:p>
    <w:p w14:paraId="20C04072" w14:textId="04D2F205" w:rsid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Vedle nejúspěšnějších evropských zemí si velmi dobře vede také Česká republika. Patří mezi deset států, které od roku 2015 dosáhly lepších výsledků než průměr Evropské unie při snižování jak počtu usmrcených, tak počtu těžce zraněných při dopravních nehodách. Současně se řadí mezi šestnáct zemí programu PIN, které během posledního desetiletí snížily počet usmrcených o více než 20 %, tedy nad průměr Evropské unie.</w:t>
      </w:r>
    </w:p>
    <w:p w14:paraId="1E2B6870" w14:textId="77777777" w:rsidR="000000B8" w:rsidRDefault="000000B8" w:rsidP="00951ACA">
      <w:pPr>
        <w:jc w:val="both"/>
        <w:rPr>
          <w:rFonts w:asciiTheme="minorHAnsi" w:hAnsiTheme="minorHAnsi" w:cstheme="minorBidi"/>
          <w:sz w:val="22"/>
          <w:szCs w:val="22"/>
        </w:rPr>
      </w:pPr>
    </w:p>
    <w:p w14:paraId="3328D254" w14:textId="10413A4A" w:rsidR="000000B8" w:rsidRDefault="000000B8" w:rsidP="00951ACA">
      <w:pPr>
        <w:jc w:val="both"/>
        <w:rPr>
          <w:rFonts w:asciiTheme="minorHAnsi" w:hAnsiTheme="minorHAnsi" w:cstheme="minorBidi"/>
          <w:sz w:val="22"/>
          <w:szCs w:val="22"/>
        </w:rPr>
      </w:pPr>
      <w:r>
        <w:rPr>
          <w:rFonts w:asciiTheme="minorHAnsi" w:hAnsiTheme="minorHAnsi" w:cstheme="minorBidi"/>
          <w:sz w:val="22"/>
          <w:szCs w:val="22"/>
        </w:rPr>
        <w:t>„</w:t>
      </w:r>
      <w:r w:rsidRPr="000000B8">
        <w:rPr>
          <w:rFonts w:asciiTheme="minorHAnsi" w:hAnsiTheme="minorHAnsi" w:cstheme="minorBidi"/>
          <w:i/>
          <w:iCs/>
          <w:sz w:val="22"/>
          <w:szCs w:val="22"/>
        </w:rPr>
        <w:t xml:space="preserve">Výsledky potvrzují, že Česká republika patří mezi evropské země, které dlouhodobě dosahují nadprůměrného zlepšování bezpečnosti silničního provozu. </w:t>
      </w:r>
      <w:r w:rsidR="00E2151A">
        <w:rPr>
          <w:rFonts w:asciiTheme="minorHAnsi" w:hAnsiTheme="minorHAnsi" w:cstheme="minorBidi"/>
          <w:i/>
          <w:iCs/>
          <w:sz w:val="22"/>
          <w:szCs w:val="22"/>
        </w:rPr>
        <w:t>C</w:t>
      </w:r>
      <w:r w:rsidRPr="000000B8">
        <w:rPr>
          <w:rFonts w:asciiTheme="minorHAnsi" w:hAnsiTheme="minorHAnsi" w:cstheme="minorBidi"/>
          <w:i/>
          <w:iCs/>
          <w:sz w:val="22"/>
          <w:szCs w:val="22"/>
        </w:rPr>
        <w:t>enné je, že se daří snižovat nejen počet usmrcených, ale také těžce zraněných, což je z pohledu dopadů dopravních nehod stejně důležitý ukazatel. Tento vývoj je výsledkem systematické práce založené na datech a spolupráce státu, krajů, obcí, Policie ČR i odborných institucí. Současně však nesmíme polevit – chceme-li splnit evropské cíle do roku 2030, bude nutné pokračovat v investicích do bezpečné infrastruktury, moderních technologií, prevence i účinného dohledu nad dodržováním pravidel silničního provozu,</w:t>
      </w:r>
      <w:r w:rsidRPr="000000B8">
        <w:rPr>
          <w:rFonts w:asciiTheme="minorHAnsi" w:hAnsiTheme="minorHAnsi" w:cstheme="minorBidi"/>
          <w:sz w:val="22"/>
          <w:szCs w:val="22"/>
        </w:rPr>
        <w:t xml:space="preserve">“ říká </w:t>
      </w:r>
      <w:r>
        <w:rPr>
          <w:rFonts w:asciiTheme="minorHAnsi" w:hAnsiTheme="minorHAnsi" w:cstheme="minorBidi"/>
          <w:sz w:val="22"/>
          <w:szCs w:val="22"/>
        </w:rPr>
        <w:t xml:space="preserve">Pavel Havránek, </w:t>
      </w:r>
      <w:r w:rsidRPr="000000B8">
        <w:rPr>
          <w:rFonts w:asciiTheme="minorHAnsi" w:hAnsiTheme="minorHAnsi" w:cstheme="minorBidi"/>
          <w:sz w:val="22"/>
          <w:szCs w:val="22"/>
        </w:rPr>
        <w:t>ředitel divize mobility a bezpečnosti</w:t>
      </w:r>
      <w:r>
        <w:rPr>
          <w:rFonts w:asciiTheme="minorHAnsi" w:hAnsiTheme="minorHAnsi" w:cstheme="minorBidi"/>
          <w:sz w:val="22"/>
          <w:szCs w:val="22"/>
        </w:rPr>
        <w:t xml:space="preserve"> </w:t>
      </w:r>
      <w:r w:rsidRPr="000000B8">
        <w:rPr>
          <w:rFonts w:asciiTheme="minorHAnsi" w:hAnsiTheme="minorHAnsi" w:cstheme="minorBidi"/>
          <w:sz w:val="22"/>
          <w:szCs w:val="22"/>
        </w:rPr>
        <w:t>Centra dopravního výzkumu.</w:t>
      </w:r>
    </w:p>
    <w:p w14:paraId="630FB7C5" w14:textId="02524478" w:rsidR="00951ACA" w:rsidRDefault="00951ACA" w:rsidP="00951ACA">
      <w:pPr>
        <w:jc w:val="both"/>
        <w:rPr>
          <w:rFonts w:asciiTheme="minorHAnsi" w:hAnsiTheme="minorHAnsi" w:cstheme="minorBidi"/>
          <w:sz w:val="22"/>
          <w:szCs w:val="22"/>
        </w:rPr>
      </w:pPr>
    </w:p>
    <w:p w14:paraId="38E764F9" w14:textId="77777777" w:rsidR="00E2151A" w:rsidRDefault="000000B8" w:rsidP="00E2151A">
      <w:pPr>
        <w:keepNext/>
        <w:jc w:val="both"/>
      </w:pPr>
      <w:r w:rsidRPr="000000B8">
        <w:rPr>
          <w:rFonts w:asciiTheme="minorHAnsi" w:hAnsiTheme="minorHAnsi" w:cstheme="minorBidi"/>
          <w:sz w:val="22"/>
          <w:szCs w:val="22"/>
        </w:rPr>
        <w:lastRenderedPageBreak/>
        <w:drawing>
          <wp:inline distT="0" distB="0" distL="0" distR="0" wp14:anchorId="57F3EDD7" wp14:editId="75C5E10F">
            <wp:extent cx="6120130" cy="3473450"/>
            <wp:effectExtent l="0" t="0" r="0" b="0"/>
            <wp:docPr id="1114228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2802" name=""/>
                    <pic:cNvPicPr/>
                  </pic:nvPicPr>
                  <pic:blipFill>
                    <a:blip r:embed="rId9"/>
                    <a:stretch>
                      <a:fillRect/>
                    </a:stretch>
                  </pic:blipFill>
                  <pic:spPr>
                    <a:xfrm>
                      <a:off x="0" y="0"/>
                      <a:ext cx="6120130" cy="3473450"/>
                    </a:xfrm>
                    <a:prstGeom prst="rect">
                      <a:avLst/>
                    </a:prstGeom>
                  </pic:spPr>
                </pic:pic>
              </a:graphicData>
            </a:graphic>
          </wp:inline>
        </w:drawing>
      </w:r>
    </w:p>
    <w:p w14:paraId="4D63D8F1" w14:textId="0FF13051" w:rsidR="000000B8" w:rsidRDefault="00E2151A" w:rsidP="00E2151A">
      <w:pPr>
        <w:pStyle w:val="Titulek"/>
        <w:jc w:val="both"/>
        <w:rPr>
          <w:rFonts w:asciiTheme="minorHAnsi" w:hAnsiTheme="minorHAnsi" w:cstheme="minorBidi"/>
          <w:sz w:val="22"/>
          <w:szCs w:val="22"/>
        </w:rPr>
      </w:pPr>
      <w:r>
        <w:t xml:space="preserve">Obrázek </w:t>
      </w:r>
      <w:fldSimple w:instr=" SEQ Obrázek \* ARABIC ">
        <w:r>
          <w:rPr>
            <w:noProof/>
          </w:rPr>
          <w:t>1</w:t>
        </w:r>
      </w:fldSimple>
      <w:r>
        <w:t xml:space="preserve"> Vývoj počtu usmrcených a těžce zraněných osob v důsledku dopravních nehod na pozemních komunikacích v ČR [zdroj: </w:t>
      </w:r>
      <w:hyperlink r:id="rId10" w:history="1">
        <w:r w:rsidR="00AD7390" w:rsidRPr="005C5AAA">
          <w:rPr>
            <w:rStyle w:val="Hypertextovodkaz"/>
          </w:rPr>
          <w:t>https://cdv.gov.cz/vizenula/</w:t>
        </w:r>
      </w:hyperlink>
      <w:r>
        <w:t>]</w:t>
      </w:r>
    </w:p>
    <w:p w14:paraId="6519F1A4"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 xml:space="preserve">Za své dlouhodobě vynikající výsledky v oblasti bezpečnosti silničního provozu získalo letos Dánsko ocenění PIN </w:t>
      </w:r>
      <w:proofErr w:type="spellStart"/>
      <w:r w:rsidRPr="000000B8">
        <w:rPr>
          <w:rFonts w:asciiTheme="minorHAnsi" w:hAnsiTheme="minorHAnsi" w:cstheme="minorBidi"/>
          <w:sz w:val="22"/>
          <w:szCs w:val="22"/>
        </w:rPr>
        <w:t>Award</w:t>
      </w:r>
      <w:proofErr w:type="spellEnd"/>
      <w:r w:rsidRPr="000000B8">
        <w:rPr>
          <w:rFonts w:asciiTheme="minorHAnsi" w:hAnsiTheme="minorHAnsi" w:cstheme="minorBidi"/>
          <w:sz w:val="22"/>
          <w:szCs w:val="22"/>
        </w:rPr>
        <w:t xml:space="preserve"> 2026, které bylo předáno během výroční konference programu PIN v Bruselu.</w:t>
      </w:r>
    </w:p>
    <w:p w14:paraId="2F5805E2" w14:textId="77777777" w:rsidR="000000B8" w:rsidRPr="000000B8" w:rsidRDefault="000000B8" w:rsidP="000000B8">
      <w:pPr>
        <w:jc w:val="both"/>
        <w:rPr>
          <w:rFonts w:asciiTheme="minorHAnsi" w:hAnsiTheme="minorHAnsi" w:cstheme="minorBidi"/>
          <w:sz w:val="22"/>
          <w:szCs w:val="22"/>
        </w:rPr>
      </w:pPr>
    </w:p>
    <w:p w14:paraId="5EE678C1"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Zpráva zároveň upozorňuje na přetrvávající problémy. V Nizozemsku je počet usmrcených na milion obyvatel vyšší než před deseti lety, což je mezi většími evropskými státy ojedinělý případ. Vzhledem k vysokému podílu cyklistické dopravy vyžaduje ochrana zranitelných účastníků silničního provozu mimořádné úsilí, které podle ETSC zatím není dostatečné.</w:t>
      </w:r>
    </w:p>
    <w:p w14:paraId="4AB37328" w14:textId="77777777" w:rsidR="000000B8" w:rsidRPr="000000B8" w:rsidRDefault="000000B8" w:rsidP="000000B8">
      <w:pPr>
        <w:jc w:val="both"/>
        <w:rPr>
          <w:rFonts w:asciiTheme="minorHAnsi" w:hAnsiTheme="minorHAnsi" w:cstheme="minorBidi"/>
          <w:sz w:val="22"/>
          <w:szCs w:val="22"/>
        </w:rPr>
      </w:pPr>
    </w:p>
    <w:p w14:paraId="6155A6B6"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Vývoj počtu těžce zraněných navíc zaostává za poklesem počtu usmrcených. Každoročně utrpí na silnicích Evropské unie vážná zranění přibližně 100 000 osob.</w:t>
      </w:r>
    </w:p>
    <w:p w14:paraId="2DE98483" w14:textId="77777777" w:rsidR="000000B8" w:rsidRPr="000000B8" w:rsidRDefault="000000B8" w:rsidP="000000B8">
      <w:pPr>
        <w:jc w:val="both"/>
        <w:rPr>
          <w:rFonts w:asciiTheme="minorHAnsi" w:hAnsiTheme="minorHAnsi" w:cstheme="minorBidi"/>
          <w:sz w:val="22"/>
          <w:szCs w:val="22"/>
        </w:rPr>
      </w:pPr>
    </w:p>
    <w:p w14:paraId="728D5ABF"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ETSC současně varuje, že dosažené výsledky mohou být ohroženy návrhy na zmírnění stávajících bezpečnostních požadavků. Mezi diskutovanými opatřeními jsou například dlouhodobé zmrazení bezpečnostních standardů pro novou kategorii malých elektromobilů, výjimky z povinnosti instalace inteligentních omezovačů rychlosti u elektrických dodávek nebo umožnění širšího přeshraničního provozu delších a těžších nákladních vozidel. Riziko podle ETSC představují také obchodní jednání se Spojenými státy, která by mohla vést k uznávání méně přísných amerických bezpečnostních standardů vozidel za rovnocenné evropským.</w:t>
      </w:r>
    </w:p>
    <w:p w14:paraId="33DF4454" w14:textId="77777777" w:rsidR="000000B8" w:rsidRPr="000000B8" w:rsidRDefault="000000B8" w:rsidP="000000B8">
      <w:pPr>
        <w:jc w:val="both"/>
        <w:rPr>
          <w:rFonts w:asciiTheme="minorHAnsi" w:hAnsiTheme="minorHAnsi" w:cstheme="minorBidi"/>
          <w:sz w:val="22"/>
          <w:szCs w:val="22"/>
        </w:rPr>
      </w:pPr>
    </w:p>
    <w:p w14:paraId="174D1692" w14:textId="77777777" w:rsidR="000000B8" w:rsidRP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t>Také samotná Evropská komise ve své průběžné revizi zveřejněné letos v únoru konstatovala, že dosavadní pokrok je příliš pomalý a že současný soubor nástrojů pro zvyšování bezpečnosti silničního provozu nemusí být dostatečný pro řešení budoucích výzev.</w:t>
      </w:r>
    </w:p>
    <w:p w14:paraId="0367A088" w14:textId="77777777" w:rsidR="000000B8" w:rsidRPr="000000B8" w:rsidRDefault="000000B8" w:rsidP="000000B8">
      <w:pPr>
        <w:jc w:val="both"/>
        <w:rPr>
          <w:rFonts w:asciiTheme="minorHAnsi" w:hAnsiTheme="minorHAnsi" w:cstheme="minorBidi"/>
          <w:sz w:val="22"/>
          <w:szCs w:val="22"/>
        </w:rPr>
      </w:pPr>
    </w:p>
    <w:p w14:paraId="6DD2A17F" w14:textId="1118F0AE" w:rsidR="000000B8" w:rsidRDefault="000000B8" w:rsidP="000000B8">
      <w:pPr>
        <w:jc w:val="both"/>
        <w:rPr>
          <w:rFonts w:asciiTheme="minorHAnsi" w:hAnsiTheme="minorHAnsi" w:cstheme="minorBidi"/>
          <w:sz w:val="22"/>
          <w:szCs w:val="22"/>
        </w:rPr>
      </w:pPr>
      <w:r w:rsidRPr="000000B8">
        <w:rPr>
          <w:rFonts w:asciiTheme="minorHAnsi" w:hAnsiTheme="minorHAnsi" w:cstheme="minorBidi"/>
          <w:sz w:val="22"/>
          <w:szCs w:val="22"/>
        </w:rPr>
        <w:lastRenderedPageBreak/>
        <w:t xml:space="preserve">Spoluautorka zprávy Jenny </w:t>
      </w:r>
      <w:proofErr w:type="spellStart"/>
      <w:r w:rsidRPr="000000B8">
        <w:rPr>
          <w:rFonts w:asciiTheme="minorHAnsi" w:hAnsiTheme="minorHAnsi" w:cstheme="minorBidi"/>
          <w:sz w:val="22"/>
          <w:szCs w:val="22"/>
        </w:rPr>
        <w:t>Carson</w:t>
      </w:r>
      <w:proofErr w:type="spellEnd"/>
      <w:r w:rsidRPr="000000B8">
        <w:rPr>
          <w:rFonts w:asciiTheme="minorHAnsi" w:hAnsiTheme="minorHAnsi" w:cstheme="minorBidi"/>
          <w:sz w:val="22"/>
          <w:szCs w:val="22"/>
        </w:rPr>
        <w:t xml:space="preserve"> k výsledkům uvedla:</w:t>
      </w:r>
      <w:r w:rsidR="00E2151A">
        <w:rPr>
          <w:rFonts w:asciiTheme="minorHAnsi" w:hAnsiTheme="minorHAnsi" w:cstheme="minorBidi"/>
          <w:sz w:val="22"/>
          <w:szCs w:val="22"/>
        </w:rPr>
        <w:t xml:space="preserve"> „</w:t>
      </w:r>
      <w:r w:rsidR="00E2151A" w:rsidRPr="00E2151A">
        <w:rPr>
          <w:rFonts w:asciiTheme="minorHAnsi" w:hAnsiTheme="minorHAnsi" w:cstheme="minorBidi"/>
          <w:i/>
          <w:iCs/>
          <w:sz w:val="22"/>
          <w:szCs w:val="22"/>
        </w:rPr>
        <w:t>Tato zpráva ukazuje Evropu dvou rychlostí. Některé země směřují ke splnění cíle snížit počet usmrcených do konce desetiletí na polovinu, většina však zaostává a Evropská unie jako celek není na správné cestě. Tento vývoj není nevyhnutelný – je výsledkem rozhodnutí, která jednotlivé vlády přijímají.</w:t>
      </w:r>
      <w:r w:rsidR="00E2151A" w:rsidRPr="00E2151A">
        <w:rPr>
          <w:rFonts w:asciiTheme="minorHAnsi" w:hAnsiTheme="minorHAnsi" w:cstheme="minorBidi"/>
          <w:i/>
          <w:iCs/>
          <w:sz w:val="22"/>
          <w:szCs w:val="22"/>
        </w:rPr>
        <w:t>“</w:t>
      </w:r>
    </w:p>
    <w:p w14:paraId="10E80F41" w14:textId="77777777" w:rsidR="000000B8" w:rsidRDefault="000000B8" w:rsidP="00951ACA">
      <w:pPr>
        <w:jc w:val="both"/>
        <w:rPr>
          <w:rFonts w:asciiTheme="minorHAnsi" w:hAnsiTheme="minorHAnsi" w:cstheme="minorBidi"/>
          <w:sz w:val="22"/>
          <w:szCs w:val="22"/>
        </w:rPr>
      </w:pPr>
    </w:p>
    <w:p w14:paraId="3AB7C6A6" w14:textId="374C9A82" w:rsidR="00E2151A" w:rsidRDefault="00E2151A" w:rsidP="00951ACA">
      <w:pPr>
        <w:jc w:val="both"/>
        <w:rPr>
          <w:rFonts w:asciiTheme="minorHAnsi" w:hAnsiTheme="minorHAnsi" w:cstheme="minorBidi"/>
          <w:sz w:val="22"/>
          <w:szCs w:val="22"/>
        </w:rPr>
      </w:pPr>
      <w:r w:rsidRPr="00E2151A">
        <w:rPr>
          <w:rFonts w:asciiTheme="minorHAnsi" w:hAnsiTheme="minorHAnsi" w:cstheme="minorBidi"/>
          <w:sz w:val="22"/>
          <w:szCs w:val="22"/>
        </w:rPr>
        <w:t xml:space="preserve">ETSC proto vyzývá členské státy k důslednému uplatňování principů </w:t>
      </w:r>
      <w:proofErr w:type="spellStart"/>
      <w:r w:rsidRPr="00E2151A">
        <w:rPr>
          <w:rFonts w:asciiTheme="minorHAnsi" w:hAnsiTheme="minorHAnsi" w:cstheme="minorBidi"/>
          <w:sz w:val="22"/>
          <w:szCs w:val="22"/>
        </w:rPr>
        <w:t>Safe</w:t>
      </w:r>
      <w:proofErr w:type="spellEnd"/>
      <w:r w:rsidRPr="00E2151A">
        <w:rPr>
          <w:rFonts w:asciiTheme="minorHAnsi" w:hAnsiTheme="minorHAnsi" w:cstheme="minorBidi"/>
          <w:sz w:val="22"/>
          <w:szCs w:val="22"/>
        </w:rPr>
        <w:t xml:space="preserve"> </w:t>
      </w:r>
      <w:proofErr w:type="spellStart"/>
      <w:r w:rsidRPr="00E2151A">
        <w:rPr>
          <w:rFonts w:asciiTheme="minorHAnsi" w:hAnsiTheme="minorHAnsi" w:cstheme="minorBidi"/>
          <w:sz w:val="22"/>
          <w:szCs w:val="22"/>
        </w:rPr>
        <w:t>System</w:t>
      </w:r>
      <w:proofErr w:type="spellEnd"/>
      <w:r w:rsidRPr="00E2151A">
        <w:rPr>
          <w:rFonts w:asciiTheme="minorHAnsi" w:hAnsiTheme="minorHAnsi" w:cstheme="minorBidi"/>
          <w:sz w:val="22"/>
          <w:szCs w:val="22"/>
        </w:rPr>
        <w:t>, posílení dohledu nad dodržováním pravidel silničního provozu, zajištění stabilního financování bezpečnosti silničního provozu a urychlení sběru evropských klíčových ukazatelů výkonnosti (KPI). Evropské unii doporučuje zachovat vysoké standardy bezpečnosti vozidel, připravit jejich další zpřísnění při revizi legislativy v roce 2027 a podpořit zavádění bezpečných rychlostních limitů – 30 km/h v zastavěných oblastech, 70 km/h na obousměrných silnicích mimo obec bez středního dělicího pásu a nejvýše 120 km/h na dálnicích.</w:t>
      </w:r>
    </w:p>
    <w:p w14:paraId="269C58A3" w14:textId="77777777" w:rsidR="00D57402" w:rsidRDefault="00D57402" w:rsidP="00DD2847">
      <w:pPr>
        <w:ind w:right="14"/>
        <w:rPr>
          <w:rFonts w:cstheme="minorHAnsi"/>
          <w:b/>
          <w:bCs/>
          <w:sz w:val="20"/>
          <w:szCs w:val="20"/>
        </w:rPr>
      </w:pPr>
    </w:p>
    <w:p w14:paraId="1FB39AD4" w14:textId="77777777" w:rsidR="00E2151A" w:rsidRPr="00704209" w:rsidRDefault="00E2151A" w:rsidP="00DD2847">
      <w:pPr>
        <w:ind w:right="14"/>
        <w:rPr>
          <w:rFonts w:cstheme="minorHAnsi"/>
          <w:b/>
          <w:bCs/>
          <w:sz w:val="20"/>
          <w:szCs w:val="20"/>
        </w:rPr>
      </w:pPr>
    </w:p>
    <w:p w14:paraId="383CE6E0" w14:textId="7AFA92F3" w:rsidR="004921B8" w:rsidRPr="00F36622" w:rsidRDefault="004921B8" w:rsidP="009C2AEE">
      <w:pPr>
        <w:ind w:right="14"/>
        <w:rPr>
          <w:rFonts w:asciiTheme="minorHAnsi" w:hAnsiTheme="minorHAnsi" w:cstheme="minorHAnsi"/>
          <w:b/>
          <w:bCs/>
          <w:sz w:val="20"/>
          <w:szCs w:val="20"/>
        </w:rPr>
      </w:pPr>
      <w:r w:rsidRPr="00F36622">
        <w:rPr>
          <w:rFonts w:asciiTheme="minorHAnsi" w:hAnsiTheme="minorHAnsi" w:cstheme="minorHAnsi"/>
          <w:b/>
          <w:bCs/>
          <w:sz w:val="20"/>
          <w:szCs w:val="20"/>
        </w:rPr>
        <w:t>Kontakt</w:t>
      </w:r>
    </w:p>
    <w:p w14:paraId="3AEE6999" w14:textId="2BA013E5" w:rsidR="008F606B" w:rsidRPr="00BD614A" w:rsidRDefault="008F606B" w:rsidP="008F606B">
      <w:pPr>
        <w:ind w:right="14"/>
        <w:rPr>
          <w:rFonts w:asciiTheme="minorHAnsi" w:hAnsiTheme="minorHAnsi" w:cstheme="minorHAnsi"/>
          <w:bCs/>
          <w:iCs/>
          <w:sz w:val="20"/>
          <w:szCs w:val="20"/>
        </w:rPr>
      </w:pPr>
      <w:r w:rsidRPr="00BD614A">
        <w:rPr>
          <w:rFonts w:asciiTheme="minorHAnsi" w:hAnsiTheme="minorHAnsi" w:cstheme="minorHAnsi"/>
          <w:bCs/>
          <w:iCs/>
          <w:sz w:val="20"/>
          <w:szCs w:val="20"/>
        </w:rPr>
        <w:t xml:space="preserve">Ing. Lukáš Kadula, </w:t>
      </w:r>
      <w:r w:rsidR="00BD614A" w:rsidRPr="00BD614A">
        <w:rPr>
          <w:rFonts w:asciiTheme="minorHAnsi" w:hAnsiTheme="minorHAnsi" w:cstheme="minorHAnsi"/>
          <w:bCs/>
          <w:iCs/>
          <w:sz w:val="20"/>
          <w:szCs w:val="20"/>
        </w:rPr>
        <w:t xml:space="preserve">MBA, </w:t>
      </w:r>
      <w:r w:rsidRPr="00BD614A">
        <w:rPr>
          <w:rFonts w:asciiTheme="minorHAnsi" w:hAnsiTheme="minorHAnsi" w:cstheme="minorHAnsi"/>
          <w:bCs/>
          <w:iCs/>
          <w:sz w:val="20"/>
          <w:szCs w:val="20"/>
        </w:rPr>
        <w:t xml:space="preserve">+420 778 888 359, </w:t>
      </w:r>
      <w:hyperlink r:id="rId11" w:history="1">
        <w:r w:rsidR="00BD614A" w:rsidRPr="00BD614A">
          <w:rPr>
            <w:rStyle w:val="Hypertextovodkaz"/>
            <w:rFonts w:asciiTheme="minorHAnsi" w:hAnsiTheme="minorHAnsi" w:cstheme="minorHAnsi"/>
            <w:bCs/>
            <w:iCs/>
            <w:color w:val="auto"/>
            <w:sz w:val="20"/>
            <w:szCs w:val="20"/>
          </w:rPr>
          <w:t>lukas.kadula@cdv.gov.cz</w:t>
        </w:r>
      </w:hyperlink>
      <w:r w:rsidRPr="00BD614A">
        <w:rPr>
          <w:rFonts w:asciiTheme="minorHAnsi" w:hAnsiTheme="minorHAnsi" w:cstheme="minorHAnsi"/>
          <w:bCs/>
          <w:iCs/>
          <w:sz w:val="20"/>
          <w:szCs w:val="20"/>
        </w:rPr>
        <w:t xml:space="preserve"> </w:t>
      </w:r>
    </w:p>
    <w:p w14:paraId="6755D591" w14:textId="77777777" w:rsidR="008F606B" w:rsidRPr="008F606B" w:rsidRDefault="008F606B" w:rsidP="008F606B">
      <w:pPr>
        <w:ind w:right="14"/>
        <w:rPr>
          <w:rFonts w:asciiTheme="minorHAnsi" w:hAnsiTheme="minorHAnsi" w:cstheme="minorHAnsi"/>
          <w:bCs/>
          <w:iCs/>
          <w:sz w:val="20"/>
          <w:szCs w:val="20"/>
        </w:rPr>
      </w:pPr>
      <w:r w:rsidRPr="008F606B">
        <w:rPr>
          <w:rFonts w:asciiTheme="minorHAnsi" w:hAnsiTheme="minorHAnsi" w:cstheme="minorHAnsi"/>
          <w:bCs/>
          <w:iCs/>
          <w:sz w:val="20"/>
          <w:szCs w:val="20"/>
        </w:rPr>
        <w:t>Centrum dopravního výzkumu, v. v. i.</w:t>
      </w:r>
    </w:p>
    <w:p w14:paraId="3D83F99D" w14:textId="5F5903F7" w:rsidR="0046672F" w:rsidRPr="00FF295E" w:rsidRDefault="008F606B" w:rsidP="008F606B">
      <w:pPr>
        <w:ind w:right="14"/>
        <w:rPr>
          <w:rFonts w:asciiTheme="minorHAnsi" w:hAnsiTheme="minorHAnsi" w:cstheme="minorHAnsi"/>
          <w:bCs/>
          <w:iCs/>
          <w:sz w:val="20"/>
          <w:szCs w:val="20"/>
        </w:rPr>
      </w:pPr>
      <w:r w:rsidRPr="008F606B">
        <w:rPr>
          <w:rFonts w:asciiTheme="minorHAnsi" w:hAnsiTheme="minorHAnsi" w:cstheme="minorHAnsi"/>
          <w:bCs/>
          <w:iCs/>
          <w:sz w:val="20"/>
          <w:szCs w:val="20"/>
        </w:rPr>
        <w:t>Technologická 37</w:t>
      </w:r>
      <w:r w:rsidR="00611B3B">
        <w:rPr>
          <w:rFonts w:asciiTheme="minorHAnsi" w:hAnsiTheme="minorHAnsi" w:cstheme="minorHAnsi"/>
          <w:bCs/>
          <w:iCs/>
          <w:sz w:val="20"/>
          <w:szCs w:val="20"/>
        </w:rPr>
        <w:t>5</w:t>
      </w:r>
      <w:r w:rsidRPr="008F606B">
        <w:rPr>
          <w:rFonts w:asciiTheme="minorHAnsi" w:hAnsiTheme="minorHAnsi" w:cstheme="minorHAnsi"/>
          <w:bCs/>
          <w:iCs/>
          <w:sz w:val="20"/>
          <w:szCs w:val="20"/>
        </w:rPr>
        <w:t>/</w:t>
      </w:r>
      <w:r w:rsidR="00611B3B">
        <w:rPr>
          <w:rFonts w:asciiTheme="minorHAnsi" w:hAnsiTheme="minorHAnsi" w:cstheme="minorHAnsi"/>
          <w:bCs/>
          <w:iCs/>
          <w:sz w:val="20"/>
          <w:szCs w:val="20"/>
        </w:rPr>
        <w:t>3</w:t>
      </w:r>
      <w:r w:rsidRPr="008F606B">
        <w:rPr>
          <w:rFonts w:asciiTheme="minorHAnsi" w:hAnsiTheme="minorHAnsi" w:cstheme="minorHAnsi"/>
          <w:bCs/>
          <w:iCs/>
          <w:sz w:val="20"/>
          <w:szCs w:val="20"/>
        </w:rPr>
        <w:t>, 708 00 Ostrava (kancelář)</w:t>
      </w:r>
      <w:r w:rsidR="00FF295E">
        <w:rPr>
          <w:rFonts w:asciiTheme="minorHAnsi" w:hAnsiTheme="minorHAnsi" w:cstheme="minorHAnsi"/>
          <w:bCs/>
          <w:iCs/>
          <w:sz w:val="20"/>
          <w:szCs w:val="20"/>
        </w:rPr>
        <w:t xml:space="preserve">, </w:t>
      </w:r>
      <w:r w:rsidRPr="008F606B">
        <w:rPr>
          <w:rFonts w:asciiTheme="minorHAnsi" w:hAnsiTheme="minorHAnsi" w:cstheme="minorHAnsi"/>
          <w:bCs/>
          <w:iCs/>
          <w:sz w:val="20"/>
          <w:szCs w:val="20"/>
        </w:rPr>
        <w:t>Líšeňská 33a, 636 00 Brno (sídlo)</w:t>
      </w:r>
    </w:p>
    <w:sectPr w:rsidR="0046672F" w:rsidRPr="00FF295E" w:rsidSect="006222B0">
      <w:headerReference w:type="default" r:id="rId12"/>
      <w:footerReference w:type="default" r:id="rId13"/>
      <w:pgSz w:w="11906" w:h="16838"/>
      <w:pgMar w:top="1418" w:right="1134" w:bottom="1418" w:left="1134" w:header="243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4CD7" w14:textId="77777777" w:rsidR="00D9442A" w:rsidRDefault="00D9442A" w:rsidP="005B310B">
      <w:r>
        <w:separator/>
      </w:r>
    </w:p>
  </w:endnote>
  <w:endnote w:type="continuationSeparator" w:id="0">
    <w:p w14:paraId="332FBFEB" w14:textId="77777777" w:rsidR="00D9442A" w:rsidRDefault="00D9442A" w:rsidP="005B310B">
      <w:r>
        <w:continuationSeparator/>
      </w:r>
    </w:p>
  </w:endnote>
  <w:endnote w:type="continuationNotice" w:id="1">
    <w:p w14:paraId="0C04B629" w14:textId="77777777" w:rsidR="00D9442A" w:rsidRDefault="00D94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818022"/>
      <w:docPartObj>
        <w:docPartGallery w:val="Page Numbers (Bottom of Page)"/>
        <w:docPartUnique/>
      </w:docPartObj>
    </w:sdtPr>
    <w:sdtContent>
      <w:sdt>
        <w:sdtPr>
          <w:id w:val="1728636285"/>
          <w:docPartObj>
            <w:docPartGallery w:val="Page Numbers (Top of Page)"/>
            <w:docPartUnique/>
          </w:docPartObj>
        </w:sdtPr>
        <w:sdtContent>
          <w:p w14:paraId="0EB78FA1" w14:textId="77777777" w:rsidR="00904CC1" w:rsidRDefault="00EB78B7">
            <w:pPr>
              <w:pStyle w:val="Zpat"/>
              <w:jc w:val="center"/>
            </w:pPr>
            <w:r>
              <w:rPr>
                <w:noProof/>
              </w:rPr>
              <w:drawing>
                <wp:anchor distT="0" distB="0" distL="114300" distR="114300" simplePos="0" relativeHeight="251658241" behindDoc="0" locked="0" layoutInCell="1" allowOverlap="1" wp14:anchorId="1A2FF4C6" wp14:editId="3CCE10BE">
                  <wp:simplePos x="0" y="0"/>
                  <wp:positionH relativeFrom="margin">
                    <wp:posOffset>-713605</wp:posOffset>
                  </wp:positionH>
                  <wp:positionV relativeFrom="paragraph">
                    <wp:posOffset>-13632</wp:posOffset>
                  </wp:positionV>
                  <wp:extent cx="7556500" cy="941230"/>
                  <wp:effectExtent l="0" t="0" r="0" b="0"/>
                  <wp:wrapNone/>
                  <wp:docPr id="6" name="Obrázek 6" descr="Obsah obrázku text, monitor, televizor, obrazov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monitor, televizor, obrazov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95701" cy="946113"/>
                          </a:xfrm>
                          <a:prstGeom prst="rect">
                            <a:avLst/>
                          </a:prstGeom>
                        </pic:spPr>
                      </pic:pic>
                    </a:graphicData>
                  </a:graphic>
                  <wp14:sizeRelH relativeFrom="margin">
                    <wp14:pctWidth>0</wp14:pctWidth>
                  </wp14:sizeRelH>
                  <wp14:sizeRelV relativeFrom="margin">
                    <wp14:pctHeight>0</wp14:pctHeight>
                  </wp14:sizeRelV>
                </wp:anchor>
              </w:drawing>
            </w:r>
            <w:r w:rsidR="00904CC1">
              <w:t xml:space="preserve">Stránka </w:t>
            </w:r>
            <w:r w:rsidR="00904CC1">
              <w:rPr>
                <w:b/>
                <w:bCs/>
              </w:rPr>
              <w:fldChar w:fldCharType="begin"/>
            </w:r>
            <w:r w:rsidR="00904CC1">
              <w:rPr>
                <w:b/>
                <w:bCs/>
              </w:rPr>
              <w:instrText>PAGE</w:instrText>
            </w:r>
            <w:r w:rsidR="00904CC1">
              <w:rPr>
                <w:b/>
                <w:bCs/>
              </w:rPr>
              <w:fldChar w:fldCharType="separate"/>
            </w:r>
            <w:r w:rsidR="00904CC1">
              <w:rPr>
                <w:b/>
                <w:bCs/>
              </w:rPr>
              <w:t>2</w:t>
            </w:r>
            <w:r w:rsidR="00904CC1">
              <w:rPr>
                <w:b/>
                <w:bCs/>
              </w:rPr>
              <w:fldChar w:fldCharType="end"/>
            </w:r>
            <w:r w:rsidR="00904CC1">
              <w:t xml:space="preserve"> z </w:t>
            </w:r>
            <w:r w:rsidR="00904CC1">
              <w:rPr>
                <w:b/>
                <w:bCs/>
              </w:rPr>
              <w:fldChar w:fldCharType="begin"/>
            </w:r>
            <w:r w:rsidR="00904CC1">
              <w:rPr>
                <w:b/>
                <w:bCs/>
              </w:rPr>
              <w:instrText>NUMPAGES</w:instrText>
            </w:r>
            <w:r w:rsidR="00904CC1">
              <w:rPr>
                <w:b/>
                <w:bCs/>
              </w:rPr>
              <w:fldChar w:fldCharType="separate"/>
            </w:r>
            <w:r w:rsidR="00904CC1">
              <w:rPr>
                <w:b/>
                <w:bCs/>
              </w:rPr>
              <w:t>2</w:t>
            </w:r>
            <w:r w:rsidR="00904CC1">
              <w:rPr>
                <w:b/>
                <w:bCs/>
              </w:rPr>
              <w:fldChar w:fldCharType="end"/>
            </w:r>
          </w:p>
        </w:sdtContent>
      </w:sdt>
    </w:sdtContent>
  </w:sdt>
  <w:p w14:paraId="330DBC7A" w14:textId="77777777" w:rsidR="00357AB6" w:rsidRPr="00132FC6" w:rsidRDefault="00357AB6" w:rsidP="003F22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95CA" w14:textId="77777777" w:rsidR="00D9442A" w:rsidRDefault="00D9442A" w:rsidP="005B310B">
      <w:r>
        <w:separator/>
      </w:r>
    </w:p>
  </w:footnote>
  <w:footnote w:type="continuationSeparator" w:id="0">
    <w:p w14:paraId="4704DEA6" w14:textId="77777777" w:rsidR="00D9442A" w:rsidRDefault="00D9442A" w:rsidP="005B310B">
      <w:r>
        <w:continuationSeparator/>
      </w:r>
    </w:p>
  </w:footnote>
  <w:footnote w:type="continuationNotice" w:id="1">
    <w:p w14:paraId="10B90A73" w14:textId="77777777" w:rsidR="00D9442A" w:rsidRDefault="00D94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96AE" w14:textId="77777777" w:rsidR="005B310B" w:rsidRPr="005B310B" w:rsidRDefault="00AB0680" w:rsidP="005B310B">
    <w:pPr>
      <w:pStyle w:val="Zhlav"/>
    </w:pPr>
    <w:r>
      <w:rPr>
        <w:noProof/>
      </w:rPr>
      <w:drawing>
        <wp:anchor distT="0" distB="0" distL="114300" distR="114300" simplePos="0" relativeHeight="251658240" behindDoc="0" locked="0" layoutInCell="1" allowOverlap="1" wp14:anchorId="5CBC3A09" wp14:editId="713CE596">
          <wp:simplePos x="0" y="0"/>
          <wp:positionH relativeFrom="page">
            <wp:posOffset>3810</wp:posOffset>
          </wp:positionH>
          <wp:positionV relativeFrom="page">
            <wp:posOffset>129067</wp:posOffset>
          </wp:positionV>
          <wp:extent cx="7556500" cy="108077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56500" cy="1080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0A5E"/>
    <w:multiLevelType w:val="hybridMultilevel"/>
    <w:tmpl w:val="E52EACFE"/>
    <w:lvl w:ilvl="0" w:tplc="4A2623CE">
      <w:start w:val="26"/>
      <w:numFmt w:val="bullet"/>
      <w:lvlText w:val="-"/>
      <w:lvlJc w:val="left"/>
      <w:pPr>
        <w:ind w:left="76" w:hanging="360"/>
      </w:pPr>
      <w:rPr>
        <w:rFonts w:ascii="Calibri" w:eastAsia="Times New Roman" w:hAnsi="Calibri" w:cs="Calibri"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1" w15:restartNumberingAfterBreak="0">
    <w:nsid w:val="1B6F3003"/>
    <w:multiLevelType w:val="hybridMultilevel"/>
    <w:tmpl w:val="5252A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0FE3D73"/>
    <w:multiLevelType w:val="hybridMultilevel"/>
    <w:tmpl w:val="F4949882"/>
    <w:lvl w:ilvl="0" w:tplc="A322B90E">
      <w:start w:val="18"/>
      <w:numFmt w:val="bullet"/>
      <w:lvlText w:val="-"/>
      <w:lvlJc w:val="left"/>
      <w:pPr>
        <w:ind w:left="76" w:hanging="360"/>
      </w:pPr>
      <w:rPr>
        <w:rFonts w:ascii="Calibri" w:eastAsia="Times New Roman" w:hAnsi="Calibri" w:cs="Calibri"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 w15:restartNumberingAfterBreak="0">
    <w:nsid w:val="45173EE2"/>
    <w:multiLevelType w:val="hybridMultilevel"/>
    <w:tmpl w:val="7B8AF75E"/>
    <w:lvl w:ilvl="0" w:tplc="75721D5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AD2FF5"/>
    <w:multiLevelType w:val="hybridMultilevel"/>
    <w:tmpl w:val="318E9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673D4E"/>
    <w:multiLevelType w:val="hybridMultilevel"/>
    <w:tmpl w:val="3962D41A"/>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6" w15:restartNumberingAfterBreak="0">
    <w:nsid w:val="5BCE438F"/>
    <w:multiLevelType w:val="hybridMultilevel"/>
    <w:tmpl w:val="F7226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3C33B1"/>
    <w:multiLevelType w:val="hybridMultilevel"/>
    <w:tmpl w:val="4C5CCADA"/>
    <w:lvl w:ilvl="0" w:tplc="0E646AE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A80704B"/>
    <w:multiLevelType w:val="hybridMultilevel"/>
    <w:tmpl w:val="9E662548"/>
    <w:lvl w:ilvl="0" w:tplc="0405000B">
      <w:start w:val="1"/>
      <w:numFmt w:val="bullet"/>
      <w:lvlText w:val=""/>
      <w:lvlJc w:val="left"/>
      <w:pPr>
        <w:ind w:left="436" w:hanging="360"/>
      </w:pPr>
      <w:rPr>
        <w:rFonts w:ascii="Wingdings" w:hAnsi="Wingdings"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9" w15:restartNumberingAfterBreak="0">
    <w:nsid w:val="760C70A7"/>
    <w:multiLevelType w:val="hybridMultilevel"/>
    <w:tmpl w:val="FCACDFA4"/>
    <w:lvl w:ilvl="0" w:tplc="52D4F7E0">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F04192A"/>
    <w:multiLevelType w:val="hybridMultilevel"/>
    <w:tmpl w:val="A1A8153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5943808">
    <w:abstractNumId w:val="10"/>
  </w:num>
  <w:num w:numId="2" w16cid:durableId="94139269">
    <w:abstractNumId w:val="3"/>
  </w:num>
  <w:num w:numId="3" w16cid:durableId="884949006">
    <w:abstractNumId w:val="1"/>
  </w:num>
  <w:num w:numId="4" w16cid:durableId="563108375">
    <w:abstractNumId w:val="0"/>
  </w:num>
  <w:num w:numId="5" w16cid:durableId="1107888010">
    <w:abstractNumId w:val="8"/>
  </w:num>
  <w:num w:numId="6" w16cid:durableId="25907670">
    <w:abstractNumId w:val="5"/>
  </w:num>
  <w:num w:numId="7" w16cid:durableId="1968731105">
    <w:abstractNumId w:val="2"/>
  </w:num>
  <w:num w:numId="8" w16cid:durableId="509610919">
    <w:abstractNumId w:val="9"/>
  </w:num>
  <w:num w:numId="9" w16cid:durableId="958150459">
    <w:abstractNumId w:val="7"/>
  </w:num>
  <w:num w:numId="10" w16cid:durableId="648830551">
    <w:abstractNumId w:val="4"/>
  </w:num>
  <w:num w:numId="11" w16cid:durableId="167210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3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D"/>
    <w:rsid w:val="000000B8"/>
    <w:rsid w:val="00000D5B"/>
    <w:rsid w:val="0000127B"/>
    <w:rsid w:val="00002990"/>
    <w:rsid w:val="00004677"/>
    <w:rsid w:val="000055CE"/>
    <w:rsid w:val="000101B9"/>
    <w:rsid w:val="00011F2D"/>
    <w:rsid w:val="00014248"/>
    <w:rsid w:val="000167EB"/>
    <w:rsid w:val="000167FE"/>
    <w:rsid w:val="00020025"/>
    <w:rsid w:val="00021E30"/>
    <w:rsid w:val="00027738"/>
    <w:rsid w:val="00031D00"/>
    <w:rsid w:val="000474EA"/>
    <w:rsid w:val="00047CCE"/>
    <w:rsid w:val="00053A75"/>
    <w:rsid w:val="00054C08"/>
    <w:rsid w:val="00054F23"/>
    <w:rsid w:val="000578E5"/>
    <w:rsid w:val="0006095F"/>
    <w:rsid w:val="00061AB0"/>
    <w:rsid w:val="00064D22"/>
    <w:rsid w:val="000675BD"/>
    <w:rsid w:val="000679CE"/>
    <w:rsid w:val="000706D1"/>
    <w:rsid w:val="0007407E"/>
    <w:rsid w:val="00075461"/>
    <w:rsid w:val="00077A65"/>
    <w:rsid w:val="000803A3"/>
    <w:rsid w:val="0009782C"/>
    <w:rsid w:val="000A436C"/>
    <w:rsid w:val="000C14C7"/>
    <w:rsid w:val="000C2093"/>
    <w:rsid w:val="000C437D"/>
    <w:rsid w:val="000C64FC"/>
    <w:rsid w:val="000D3B89"/>
    <w:rsid w:val="000D42F5"/>
    <w:rsid w:val="000E010E"/>
    <w:rsid w:val="000E0BB6"/>
    <w:rsid w:val="000E36A3"/>
    <w:rsid w:val="000E4C50"/>
    <w:rsid w:val="000E6533"/>
    <w:rsid w:val="000F2A28"/>
    <w:rsid w:val="000F423F"/>
    <w:rsid w:val="000F43C9"/>
    <w:rsid w:val="000F4AC1"/>
    <w:rsid w:val="00102626"/>
    <w:rsid w:val="0010657B"/>
    <w:rsid w:val="0010673E"/>
    <w:rsid w:val="0011067E"/>
    <w:rsid w:val="00111A1D"/>
    <w:rsid w:val="0012035F"/>
    <w:rsid w:val="00123B70"/>
    <w:rsid w:val="001246B4"/>
    <w:rsid w:val="001256C4"/>
    <w:rsid w:val="00125F64"/>
    <w:rsid w:val="00126F61"/>
    <w:rsid w:val="00132FC6"/>
    <w:rsid w:val="00133CFE"/>
    <w:rsid w:val="00134BD9"/>
    <w:rsid w:val="00136C2F"/>
    <w:rsid w:val="001408C5"/>
    <w:rsid w:val="0014287D"/>
    <w:rsid w:val="00144C41"/>
    <w:rsid w:val="0014536C"/>
    <w:rsid w:val="0014664E"/>
    <w:rsid w:val="00146704"/>
    <w:rsid w:val="00155A16"/>
    <w:rsid w:val="0015703C"/>
    <w:rsid w:val="001601A4"/>
    <w:rsid w:val="0016041F"/>
    <w:rsid w:val="00160E58"/>
    <w:rsid w:val="001611BD"/>
    <w:rsid w:val="00162E52"/>
    <w:rsid w:val="001654FA"/>
    <w:rsid w:val="001754BF"/>
    <w:rsid w:val="001754C9"/>
    <w:rsid w:val="00180B05"/>
    <w:rsid w:val="00195612"/>
    <w:rsid w:val="001A34E7"/>
    <w:rsid w:val="001B7A76"/>
    <w:rsid w:val="001C1017"/>
    <w:rsid w:val="001C1DEA"/>
    <w:rsid w:val="001C3F8F"/>
    <w:rsid w:val="001D1C8C"/>
    <w:rsid w:val="001D2D28"/>
    <w:rsid w:val="001D3DB6"/>
    <w:rsid w:val="001D4D52"/>
    <w:rsid w:val="001D5712"/>
    <w:rsid w:val="001D6725"/>
    <w:rsid w:val="001D67A3"/>
    <w:rsid w:val="001E0E42"/>
    <w:rsid w:val="001E0E7E"/>
    <w:rsid w:val="001E1D58"/>
    <w:rsid w:val="001E431E"/>
    <w:rsid w:val="001E5D1B"/>
    <w:rsid w:val="00200D7D"/>
    <w:rsid w:val="0020409F"/>
    <w:rsid w:val="002066E4"/>
    <w:rsid w:val="00211946"/>
    <w:rsid w:val="00211F5A"/>
    <w:rsid w:val="00213E43"/>
    <w:rsid w:val="002221C7"/>
    <w:rsid w:val="00225A86"/>
    <w:rsid w:val="0022679C"/>
    <w:rsid w:val="00231A98"/>
    <w:rsid w:val="002320D2"/>
    <w:rsid w:val="0023430F"/>
    <w:rsid w:val="002419A3"/>
    <w:rsid w:val="00241FB5"/>
    <w:rsid w:val="00247AFE"/>
    <w:rsid w:val="00250C9B"/>
    <w:rsid w:val="00252BC2"/>
    <w:rsid w:val="00254709"/>
    <w:rsid w:val="00255109"/>
    <w:rsid w:val="00256F2E"/>
    <w:rsid w:val="0025709D"/>
    <w:rsid w:val="00260D98"/>
    <w:rsid w:val="00263276"/>
    <w:rsid w:val="00264BA4"/>
    <w:rsid w:val="00265297"/>
    <w:rsid w:val="0026608D"/>
    <w:rsid w:val="00267953"/>
    <w:rsid w:val="00270C58"/>
    <w:rsid w:val="00271792"/>
    <w:rsid w:val="0027225E"/>
    <w:rsid w:val="00273919"/>
    <w:rsid w:val="00277435"/>
    <w:rsid w:val="00281F22"/>
    <w:rsid w:val="0028245E"/>
    <w:rsid w:val="00282928"/>
    <w:rsid w:val="00282C3C"/>
    <w:rsid w:val="002854B1"/>
    <w:rsid w:val="00294F08"/>
    <w:rsid w:val="002964B6"/>
    <w:rsid w:val="002972E9"/>
    <w:rsid w:val="00297CC2"/>
    <w:rsid w:val="002A2E9C"/>
    <w:rsid w:val="002A6A87"/>
    <w:rsid w:val="002B0CF8"/>
    <w:rsid w:val="002B1377"/>
    <w:rsid w:val="002B2C5C"/>
    <w:rsid w:val="002B5762"/>
    <w:rsid w:val="002C2DD0"/>
    <w:rsid w:val="002D07F4"/>
    <w:rsid w:val="002D0E27"/>
    <w:rsid w:val="002D715C"/>
    <w:rsid w:val="002D7FE3"/>
    <w:rsid w:val="002E0095"/>
    <w:rsid w:val="002E042C"/>
    <w:rsid w:val="002E50A1"/>
    <w:rsid w:val="002F0917"/>
    <w:rsid w:val="002F4E68"/>
    <w:rsid w:val="002F6FEA"/>
    <w:rsid w:val="003016DE"/>
    <w:rsid w:val="003040D1"/>
    <w:rsid w:val="00304F40"/>
    <w:rsid w:val="0031202B"/>
    <w:rsid w:val="00316382"/>
    <w:rsid w:val="00323BC9"/>
    <w:rsid w:val="00323DFD"/>
    <w:rsid w:val="003252C1"/>
    <w:rsid w:val="00332BA7"/>
    <w:rsid w:val="00334B11"/>
    <w:rsid w:val="00334C94"/>
    <w:rsid w:val="00336193"/>
    <w:rsid w:val="00336A12"/>
    <w:rsid w:val="00353424"/>
    <w:rsid w:val="003534AE"/>
    <w:rsid w:val="003570E8"/>
    <w:rsid w:val="00357AB6"/>
    <w:rsid w:val="00362C3E"/>
    <w:rsid w:val="00363C4A"/>
    <w:rsid w:val="00364438"/>
    <w:rsid w:val="00366217"/>
    <w:rsid w:val="0036653E"/>
    <w:rsid w:val="0037157D"/>
    <w:rsid w:val="00372C04"/>
    <w:rsid w:val="003774D4"/>
    <w:rsid w:val="0038030D"/>
    <w:rsid w:val="0038067C"/>
    <w:rsid w:val="00380C0C"/>
    <w:rsid w:val="00381777"/>
    <w:rsid w:val="00383B8D"/>
    <w:rsid w:val="00384561"/>
    <w:rsid w:val="00385500"/>
    <w:rsid w:val="00392C32"/>
    <w:rsid w:val="00395D90"/>
    <w:rsid w:val="003A38EC"/>
    <w:rsid w:val="003A454D"/>
    <w:rsid w:val="003A56FC"/>
    <w:rsid w:val="003B3820"/>
    <w:rsid w:val="003B3A66"/>
    <w:rsid w:val="003B3F52"/>
    <w:rsid w:val="003B4469"/>
    <w:rsid w:val="003E685A"/>
    <w:rsid w:val="003E7088"/>
    <w:rsid w:val="003E70BE"/>
    <w:rsid w:val="003F000C"/>
    <w:rsid w:val="003F22A1"/>
    <w:rsid w:val="003F49E6"/>
    <w:rsid w:val="003F6657"/>
    <w:rsid w:val="004118A2"/>
    <w:rsid w:val="00411C7C"/>
    <w:rsid w:val="00413548"/>
    <w:rsid w:val="00413670"/>
    <w:rsid w:val="004239CB"/>
    <w:rsid w:val="00425712"/>
    <w:rsid w:val="00430657"/>
    <w:rsid w:val="00431D59"/>
    <w:rsid w:val="0043242D"/>
    <w:rsid w:val="00433F33"/>
    <w:rsid w:val="00440051"/>
    <w:rsid w:val="00441D01"/>
    <w:rsid w:val="0044507A"/>
    <w:rsid w:val="00445CEE"/>
    <w:rsid w:val="004461F6"/>
    <w:rsid w:val="00450A8E"/>
    <w:rsid w:val="0045128C"/>
    <w:rsid w:val="00451FD4"/>
    <w:rsid w:val="00452F39"/>
    <w:rsid w:val="0046672F"/>
    <w:rsid w:val="00467890"/>
    <w:rsid w:val="00472E66"/>
    <w:rsid w:val="00473FAB"/>
    <w:rsid w:val="0048068E"/>
    <w:rsid w:val="004921B8"/>
    <w:rsid w:val="004946E5"/>
    <w:rsid w:val="00496C70"/>
    <w:rsid w:val="00497F90"/>
    <w:rsid w:val="004A1129"/>
    <w:rsid w:val="004A7168"/>
    <w:rsid w:val="004B0F1F"/>
    <w:rsid w:val="004B36FD"/>
    <w:rsid w:val="004B43D6"/>
    <w:rsid w:val="004B686B"/>
    <w:rsid w:val="004B7A2B"/>
    <w:rsid w:val="004C41A1"/>
    <w:rsid w:val="004C720D"/>
    <w:rsid w:val="004D2F2E"/>
    <w:rsid w:val="004D635B"/>
    <w:rsid w:val="004D697F"/>
    <w:rsid w:val="004E016B"/>
    <w:rsid w:val="004E2811"/>
    <w:rsid w:val="004E3990"/>
    <w:rsid w:val="004E4393"/>
    <w:rsid w:val="004E7832"/>
    <w:rsid w:val="004F587A"/>
    <w:rsid w:val="004F7074"/>
    <w:rsid w:val="0050649E"/>
    <w:rsid w:val="0051633B"/>
    <w:rsid w:val="00532365"/>
    <w:rsid w:val="00533839"/>
    <w:rsid w:val="00533E05"/>
    <w:rsid w:val="005342FB"/>
    <w:rsid w:val="00534896"/>
    <w:rsid w:val="0053591B"/>
    <w:rsid w:val="00537244"/>
    <w:rsid w:val="00537835"/>
    <w:rsid w:val="00541CA0"/>
    <w:rsid w:val="0054288C"/>
    <w:rsid w:val="00552A00"/>
    <w:rsid w:val="00553F76"/>
    <w:rsid w:val="00557169"/>
    <w:rsid w:val="005672BF"/>
    <w:rsid w:val="00573580"/>
    <w:rsid w:val="005735F6"/>
    <w:rsid w:val="00582BA4"/>
    <w:rsid w:val="0058414B"/>
    <w:rsid w:val="00584334"/>
    <w:rsid w:val="005843AA"/>
    <w:rsid w:val="00586024"/>
    <w:rsid w:val="00586D43"/>
    <w:rsid w:val="005948CC"/>
    <w:rsid w:val="005A0E26"/>
    <w:rsid w:val="005A2A52"/>
    <w:rsid w:val="005A7DEA"/>
    <w:rsid w:val="005B310B"/>
    <w:rsid w:val="005B5AAB"/>
    <w:rsid w:val="005B7E06"/>
    <w:rsid w:val="005D17CC"/>
    <w:rsid w:val="005D2531"/>
    <w:rsid w:val="005D6D0C"/>
    <w:rsid w:val="005E0046"/>
    <w:rsid w:val="005E150B"/>
    <w:rsid w:val="005E795A"/>
    <w:rsid w:val="005F0B58"/>
    <w:rsid w:val="005F1336"/>
    <w:rsid w:val="005F4E0C"/>
    <w:rsid w:val="00602606"/>
    <w:rsid w:val="00603E5D"/>
    <w:rsid w:val="00605AB5"/>
    <w:rsid w:val="00606D7B"/>
    <w:rsid w:val="00607D7C"/>
    <w:rsid w:val="00607F5D"/>
    <w:rsid w:val="00610D82"/>
    <w:rsid w:val="00610FA8"/>
    <w:rsid w:val="00611B3B"/>
    <w:rsid w:val="00613333"/>
    <w:rsid w:val="0062091E"/>
    <w:rsid w:val="00621562"/>
    <w:rsid w:val="006222B0"/>
    <w:rsid w:val="00626F75"/>
    <w:rsid w:val="006306ED"/>
    <w:rsid w:val="0063423D"/>
    <w:rsid w:val="006362AA"/>
    <w:rsid w:val="00643E8D"/>
    <w:rsid w:val="00652FA3"/>
    <w:rsid w:val="00654650"/>
    <w:rsid w:val="006572DA"/>
    <w:rsid w:val="00665589"/>
    <w:rsid w:val="00670650"/>
    <w:rsid w:val="00671B7F"/>
    <w:rsid w:val="0067265E"/>
    <w:rsid w:val="0067329A"/>
    <w:rsid w:val="006749F9"/>
    <w:rsid w:val="00674D5A"/>
    <w:rsid w:val="0067718E"/>
    <w:rsid w:val="006844B4"/>
    <w:rsid w:val="00684BBB"/>
    <w:rsid w:val="00691C68"/>
    <w:rsid w:val="006A0890"/>
    <w:rsid w:val="006A26FF"/>
    <w:rsid w:val="006A3F55"/>
    <w:rsid w:val="006A63DB"/>
    <w:rsid w:val="006A726C"/>
    <w:rsid w:val="006B06C1"/>
    <w:rsid w:val="006B1D90"/>
    <w:rsid w:val="006B68AD"/>
    <w:rsid w:val="006C5534"/>
    <w:rsid w:val="006C5A69"/>
    <w:rsid w:val="006C7463"/>
    <w:rsid w:val="006C7847"/>
    <w:rsid w:val="006D0CD5"/>
    <w:rsid w:val="006E035A"/>
    <w:rsid w:val="006E111A"/>
    <w:rsid w:val="006E11D3"/>
    <w:rsid w:val="006E3E31"/>
    <w:rsid w:val="006F1A8F"/>
    <w:rsid w:val="006F1C3F"/>
    <w:rsid w:val="006F3F95"/>
    <w:rsid w:val="00702B4E"/>
    <w:rsid w:val="00704209"/>
    <w:rsid w:val="00710994"/>
    <w:rsid w:val="007115E4"/>
    <w:rsid w:val="00711E75"/>
    <w:rsid w:val="0072322D"/>
    <w:rsid w:val="0072530A"/>
    <w:rsid w:val="007301C6"/>
    <w:rsid w:val="00732D9B"/>
    <w:rsid w:val="00733579"/>
    <w:rsid w:val="00733612"/>
    <w:rsid w:val="00735134"/>
    <w:rsid w:val="00735554"/>
    <w:rsid w:val="00740346"/>
    <w:rsid w:val="00741602"/>
    <w:rsid w:val="00744A2B"/>
    <w:rsid w:val="00745064"/>
    <w:rsid w:val="0075169D"/>
    <w:rsid w:val="007522FA"/>
    <w:rsid w:val="0075262D"/>
    <w:rsid w:val="00752BFF"/>
    <w:rsid w:val="00753EBA"/>
    <w:rsid w:val="00763CAB"/>
    <w:rsid w:val="00766AFC"/>
    <w:rsid w:val="00766FF5"/>
    <w:rsid w:val="00767522"/>
    <w:rsid w:val="00771359"/>
    <w:rsid w:val="00771857"/>
    <w:rsid w:val="00777AA7"/>
    <w:rsid w:val="00777ACC"/>
    <w:rsid w:val="00786B22"/>
    <w:rsid w:val="00787DE4"/>
    <w:rsid w:val="00792572"/>
    <w:rsid w:val="0079520E"/>
    <w:rsid w:val="007A1FB4"/>
    <w:rsid w:val="007A6E75"/>
    <w:rsid w:val="007B09BF"/>
    <w:rsid w:val="007B11B8"/>
    <w:rsid w:val="007B1210"/>
    <w:rsid w:val="007B21FE"/>
    <w:rsid w:val="007B284A"/>
    <w:rsid w:val="007B28D0"/>
    <w:rsid w:val="007B4D7F"/>
    <w:rsid w:val="007B62FC"/>
    <w:rsid w:val="007B7735"/>
    <w:rsid w:val="007C2969"/>
    <w:rsid w:val="007D02A4"/>
    <w:rsid w:val="007D160F"/>
    <w:rsid w:val="007D563F"/>
    <w:rsid w:val="007D6ED6"/>
    <w:rsid w:val="007E178A"/>
    <w:rsid w:val="007E7627"/>
    <w:rsid w:val="007F2D1C"/>
    <w:rsid w:val="007F3A46"/>
    <w:rsid w:val="007F4792"/>
    <w:rsid w:val="007F6746"/>
    <w:rsid w:val="00803167"/>
    <w:rsid w:val="008037A6"/>
    <w:rsid w:val="00810033"/>
    <w:rsid w:val="0081081A"/>
    <w:rsid w:val="00811479"/>
    <w:rsid w:val="008128D4"/>
    <w:rsid w:val="008130AC"/>
    <w:rsid w:val="008136FC"/>
    <w:rsid w:val="00815BA9"/>
    <w:rsid w:val="008179E2"/>
    <w:rsid w:val="00822394"/>
    <w:rsid w:val="00826659"/>
    <w:rsid w:val="00830769"/>
    <w:rsid w:val="00831A3E"/>
    <w:rsid w:val="00831B4A"/>
    <w:rsid w:val="00832871"/>
    <w:rsid w:val="008346E8"/>
    <w:rsid w:val="00840F1D"/>
    <w:rsid w:val="008413A9"/>
    <w:rsid w:val="0084373E"/>
    <w:rsid w:val="00843B6C"/>
    <w:rsid w:val="00843FA9"/>
    <w:rsid w:val="008469E9"/>
    <w:rsid w:val="0085101A"/>
    <w:rsid w:val="0085156A"/>
    <w:rsid w:val="00854163"/>
    <w:rsid w:val="00854E0B"/>
    <w:rsid w:val="00856B99"/>
    <w:rsid w:val="008578BE"/>
    <w:rsid w:val="00871DE8"/>
    <w:rsid w:val="0088192D"/>
    <w:rsid w:val="00881F12"/>
    <w:rsid w:val="00882B1D"/>
    <w:rsid w:val="008831EE"/>
    <w:rsid w:val="008973BF"/>
    <w:rsid w:val="008B0093"/>
    <w:rsid w:val="008B6793"/>
    <w:rsid w:val="008C09A4"/>
    <w:rsid w:val="008C1BBA"/>
    <w:rsid w:val="008C358A"/>
    <w:rsid w:val="008C6B56"/>
    <w:rsid w:val="008D010D"/>
    <w:rsid w:val="008D1565"/>
    <w:rsid w:val="008D28EB"/>
    <w:rsid w:val="008E20FE"/>
    <w:rsid w:val="008E3AC3"/>
    <w:rsid w:val="008E6F3D"/>
    <w:rsid w:val="008E79BB"/>
    <w:rsid w:val="008F08A1"/>
    <w:rsid w:val="008F10DA"/>
    <w:rsid w:val="008F29AB"/>
    <w:rsid w:val="008F5FE3"/>
    <w:rsid w:val="008F606B"/>
    <w:rsid w:val="008F6363"/>
    <w:rsid w:val="009007C9"/>
    <w:rsid w:val="00901EA0"/>
    <w:rsid w:val="00904CC1"/>
    <w:rsid w:val="009112FF"/>
    <w:rsid w:val="009114BD"/>
    <w:rsid w:val="009209BD"/>
    <w:rsid w:val="00924A67"/>
    <w:rsid w:val="00924C2B"/>
    <w:rsid w:val="00931558"/>
    <w:rsid w:val="00943903"/>
    <w:rsid w:val="0095074E"/>
    <w:rsid w:val="009519AF"/>
    <w:rsid w:val="00951ACA"/>
    <w:rsid w:val="0095794A"/>
    <w:rsid w:val="0096024F"/>
    <w:rsid w:val="00960250"/>
    <w:rsid w:val="0096160B"/>
    <w:rsid w:val="009626B9"/>
    <w:rsid w:val="009712D6"/>
    <w:rsid w:val="00974746"/>
    <w:rsid w:val="00974C2B"/>
    <w:rsid w:val="00975DEB"/>
    <w:rsid w:val="00981345"/>
    <w:rsid w:val="009817DE"/>
    <w:rsid w:val="00992A4B"/>
    <w:rsid w:val="00993B3C"/>
    <w:rsid w:val="00994CD2"/>
    <w:rsid w:val="009956B5"/>
    <w:rsid w:val="009A07D5"/>
    <w:rsid w:val="009A0CC0"/>
    <w:rsid w:val="009A0DEC"/>
    <w:rsid w:val="009A0FAF"/>
    <w:rsid w:val="009A3CDF"/>
    <w:rsid w:val="009A4AD7"/>
    <w:rsid w:val="009A64C6"/>
    <w:rsid w:val="009B1213"/>
    <w:rsid w:val="009B28EA"/>
    <w:rsid w:val="009C2AEE"/>
    <w:rsid w:val="009C4301"/>
    <w:rsid w:val="009C4B10"/>
    <w:rsid w:val="009C5323"/>
    <w:rsid w:val="009C5C92"/>
    <w:rsid w:val="009D1DAD"/>
    <w:rsid w:val="009E3D15"/>
    <w:rsid w:val="009E52E6"/>
    <w:rsid w:val="009E6372"/>
    <w:rsid w:val="009F3EE8"/>
    <w:rsid w:val="009F45D2"/>
    <w:rsid w:val="009F74CB"/>
    <w:rsid w:val="00A112B2"/>
    <w:rsid w:val="00A115D6"/>
    <w:rsid w:val="00A127E7"/>
    <w:rsid w:val="00A14C7B"/>
    <w:rsid w:val="00A21458"/>
    <w:rsid w:val="00A221D7"/>
    <w:rsid w:val="00A22343"/>
    <w:rsid w:val="00A22975"/>
    <w:rsid w:val="00A271A8"/>
    <w:rsid w:val="00A4245B"/>
    <w:rsid w:val="00A44099"/>
    <w:rsid w:val="00A5198A"/>
    <w:rsid w:val="00A543E0"/>
    <w:rsid w:val="00A60B9A"/>
    <w:rsid w:val="00A70DE9"/>
    <w:rsid w:val="00A70F8F"/>
    <w:rsid w:val="00A7305C"/>
    <w:rsid w:val="00A73FDC"/>
    <w:rsid w:val="00A755F8"/>
    <w:rsid w:val="00A76F7E"/>
    <w:rsid w:val="00A81FE9"/>
    <w:rsid w:val="00A82F2A"/>
    <w:rsid w:val="00A847B4"/>
    <w:rsid w:val="00A86D85"/>
    <w:rsid w:val="00A876DB"/>
    <w:rsid w:val="00A87F11"/>
    <w:rsid w:val="00A90331"/>
    <w:rsid w:val="00A91C19"/>
    <w:rsid w:val="00A92265"/>
    <w:rsid w:val="00A922C6"/>
    <w:rsid w:val="00A942F2"/>
    <w:rsid w:val="00AA35F1"/>
    <w:rsid w:val="00AA3D61"/>
    <w:rsid w:val="00AA7912"/>
    <w:rsid w:val="00AB0680"/>
    <w:rsid w:val="00AB3D6F"/>
    <w:rsid w:val="00AB6684"/>
    <w:rsid w:val="00AB6C2F"/>
    <w:rsid w:val="00AC224C"/>
    <w:rsid w:val="00AC6689"/>
    <w:rsid w:val="00AD2EDE"/>
    <w:rsid w:val="00AD4A87"/>
    <w:rsid w:val="00AD71ED"/>
    <w:rsid w:val="00AD7390"/>
    <w:rsid w:val="00AE0985"/>
    <w:rsid w:val="00AE1D88"/>
    <w:rsid w:val="00AE326B"/>
    <w:rsid w:val="00AE51FF"/>
    <w:rsid w:val="00AF15D1"/>
    <w:rsid w:val="00AF3A4B"/>
    <w:rsid w:val="00AF4A73"/>
    <w:rsid w:val="00AF7A0F"/>
    <w:rsid w:val="00B00F30"/>
    <w:rsid w:val="00B02516"/>
    <w:rsid w:val="00B039F0"/>
    <w:rsid w:val="00B17566"/>
    <w:rsid w:val="00B17DFB"/>
    <w:rsid w:val="00B22226"/>
    <w:rsid w:val="00B24127"/>
    <w:rsid w:val="00B26760"/>
    <w:rsid w:val="00B31E5F"/>
    <w:rsid w:val="00B436C2"/>
    <w:rsid w:val="00B45CC7"/>
    <w:rsid w:val="00B544B9"/>
    <w:rsid w:val="00B572E7"/>
    <w:rsid w:val="00B63616"/>
    <w:rsid w:val="00B6638F"/>
    <w:rsid w:val="00B71557"/>
    <w:rsid w:val="00B73398"/>
    <w:rsid w:val="00B83830"/>
    <w:rsid w:val="00B84CAF"/>
    <w:rsid w:val="00B904D2"/>
    <w:rsid w:val="00B91220"/>
    <w:rsid w:val="00B96809"/>
    <w:rsid w:val="00BA3A0F"/>
    <w:rsid w:val="00BB0A12"/>
    <w:rsid w:val="00BB12E7"/>
    <w:rsid w:val="00BB74C9"/>
    <w:rsid w:val="00BC5E32"/>
    <w:rsid w:val="00BD256E"/>
    <w:rsid w:val="00BD2BC9"/>
    <w:rsid w:val="00BD3F18"/>
    <w:rsid w:val="00BD614A"/>
    <w:rsid w:val="00BE6693"/>
    <w:rsid w:val="00BF07A0"/>
    <w:rsid w:val="00BF495F"/>
    <w:rsid w:val="00BF4A97"/>
    <w:rsid w:val="00C02CEE"/>
    <w:rsid w:val="00C05D0A"/>
    <w:rsid w:val="00C117A7"/>
    <w:rsid w:val="00C12098"/>
    <w:rsid w:val="00C1638D"/>
    <w:rsid w:val="00C204A8"/>
    <w:rsid w:val="00C273E1"/>
    <w:rsid w:val="00C27FC6"/>
    <w:rsid w:val="00C30C6B"/>
    <w:rsid w:val="00C33641"/>
    <w:rsid w:val="00C454E4"/>
    <w:rsid w:val="00C47C21"/>
    <w:rsid w:val="00C5391D"/>
    <w:rsid w:val="00C54BC9"/>
    <w:rsid w:val="00C553AE"/>
    <w:rsid w:val="00C554C7"/>
    <w:rsid w:val="00C60ED1"/>
    <w:rsid w:val="00C61BA2"/>
    <w:rsid w:val="00C63386"/>
    <w:rsid w:val="00C65335"/>
    <w:rsid w:val="00C67B57"/>
    <w:rsid w:val="00C70425"/>
    <w:rsid w:val="00C75BD9"/>
    <w:rsid w:val="00C815AA"/>
    <w:rsid w:val="00C845B5"/>
    <w:rsid w:val="00C87A03"/>
    <w:rsid w:val="00C975B8"/>
    <w:rsid w:val="00C97DD1"/>
    <w:rsid w:val="00CA5BBC"/>
    <w:rsid w:val="00CB0ECA"/>
    <w:rsid w:val="00CC32D3"/>
    <w:rsid w:val="00CC3A0C"/>
    <w:rsid w:val="00CC4222"/>
    <w:rsid w:val="00CC4A0D"/>
    <w:rsid w:val="00CD5AEC"/>
    <w:rsid w:val="00CE1928"/>
    <w:rsid w:val="00CE4BF4"/>
    <w:rsid w:val="00CF2421"/>
    <w:rsid w:val="00CF4084"/>
    <w:rsid w:val="00CF4D3A"/>
    <w:rsid w:val="00D02869"/>
    <w:rsid w:val="00D02BC4"/>
    <w:rsid w:val="00D04422"/>
    <w:rsid w:val="00D06BA3"/>
    <w:rsid w:val="00D13800"/>
    <w:rsid w:val="00D13C5E"/>
    <w:rsid w:val="00D14278"/>
    <w:rsid w:val="00D16721"/>
    <w:rsid w:val="00D16A05"/>
    <w:rsid w:val="00D171F6"/>
    <w:rsid w:val="00D17F92"/>
    <w:rsid w:val="00D208E1"/>
    <w:rsid w:val="00D220B2"/>
    <w:rsid w:val="00D24063"/>
    <w:rsid w:val="00D356E2"/>
    <w:rsid w:val="00D40EE7"/>
    <w:rsid w:val="00D47065"/>
    <w:rsid w:val="00D47DCB"/>
    <w:rsid w:val="00D50C16"/>
    <w:rsid w:val="00D5167F"/>
    <w:rsid w:val="00D525E2"/>
    <w:rsid w:val="00D5474C"/>
    <w:rsid w:val="00D54DA5"/>
    <w:rsid w:val="00D57402"/>
    <w:rsid w:val="00D57ECF"/>
    <w:rsid w:val="00D6103C"/>
    <w:rsid w:val="00D611A9"/>
    <w:rsid w:val="00D77707"/>
    <w:rsid w:val="00D85FED"/>
    <w:rsid w:val="00D861E4"/>
    <w:rsid w:val="00D869D7"/>
    <w:rsid w:val="00D9031F"/>
    <w:rsid w:val="00D905CB"/>
    <w:rsid w:val="00D91CE2"/>
    <w:rsid w:val="00D93D2C"/>
    <w:rsid w:val="00D93F84"/>
    <w:rsid w:val="00D9442A"/>
    <w:rsid w:val="00D9524F"/>
    <w:rsid w:val="00D96804"/>
    <w:rsid w:val="00D9694D"/>
    <w:rsid w:val="00DA11E5"/>
    <w:rsid w:val="00DA1E67"/>
    <w:rsid w:val="00DA2D9C"/>
    <w:rsid w:val="00DA3385"/>
    <w:rsid w:val="00DA4E48"/>
    <w:rsid w:val="00DA7A81"/>
    <w:rsid w:val="00DB1600"/>
    <w:rsid w:val="00DB23F8"/>
    <w:rsid w:val="00DB3A1F"/>
    <w:rsid w:val="00DB44A4"/>
    <w:rsid w:val="00DB697F"/>
    <w:rsid w:val="00DC022F"/>
    <w:rsid w:val="00DC35DD"/>
    <w:rsid w:val="00DC6098"/>
    <w:rsid w:val="00DC6E4A"/>
    <w:rsid w:val="00DD2847"/>
    <w:rsid w:val="00DD35FA"/>
    <w:rsid w:val="00DD6614"/>
    <w:rsid w:val="00DD7739"/>
    <w:rsid w:val="00DE0242"/>
    <w:rsid w:val="00DE18C5"/>
    <w:rsid w:val="00DE2248"/>
    <w:rsid w:val="00DE251A"/>
    <w:rsid w:val="00DE3FED"/>
    <w:rsid w:val="00DF095F"/>
    <w:rsid w:val="00DF7DFF"/>
    <w:rsid w:val="00E024F9"/>
    <w:rsid w:val="00E06191"/>
    <w:rsid w:val="00E07858"/>
    <w:rsid w:val="00E10D3B"/>
    <w:rsid w:val="00E213CD"/>
    <w:rsid w:val="00E2151A"/>
    <w:rsid w:val="00E31F1D"/>
    <w:rsid w:val="00E3209A"/>
    <w:rsid w:val="00E32B1A"/>
    <w:rsid w:val="00E43D7E"/>
    <w:rsid w:val="00E47A8C"/>
    <w:rsid w:val="00E52934"/>
    <w:rsid w:val="00E52955"/>
    <w:rsid w:val="00E5464F"/>
    <w:rsid w:val="00E556FF"/>
    <w:rsid w:val="00E641BE"/>
    <w:rsid w:val="00E65D44"/>
    <w:rsid w:val="00E66B80"/>
    <w:rsid w:val="00E67B8D"/>
    <w:rsid w:val="00E701C9"/>
    <w:rsid w:val="00E71EBC"/>
    <w:rsid w:val="00E820F6"/>
    <w:rsid w:val="00E901F4"/>
    <w:rsid w:val="00E959FE"/>
    <w:rsid w:val="00EA0A76"/>
    <w:rsid w:val="00EA3EA2"/>
    <w:rsid w:val="00EA6AA3"/>
    <w:rsid w:val="00EB016D"/>
    <w:rsid w:val="00EB5BAE"/>
    <w:rsid w:val="00EB64AF"/>
    <w:rsid w:val="00EB78B7"/>
    <w:rsid w:val="00EC45DE"/>
    <w:rsid w:val="00EC5CB8"/>
    <w:rsid w:val="00ED0222"/>
    <w:rsid w:val="00ED7237"/>
    <w:rsid w:val="00EE1165"/>
    <w:rsid w:val="00EE2731"/>
    <w:rsid w:val="00EE275F"/>
    <w:rsid w:val="00EE7C25"/>
    <w:rsid w:val="00EF00E8"/>
    <w:rsid w:val="00EF01F7"/>
    <w:rsid w:val="00EF2DF2"/>
    <w:rsid w:val="00EF40C5"/>
    <w:rsid w:val="00EF7AD7"/>
    <w:rsid w:val="00F006F9"/>
    <w:rsid w:val="00F0121A"/>
    <w:rsid w:val="00F0407C"/>
    <w:rsid w:val="00F04359"/>
    <w:rsid w:val="00F07CFC"/>
    <w:rsid w:val="00F139CE"/>
    <w:rsid w:val="00F142CD"/>
    <w:rsid w:val="00F210E1"/>
    <w:rsid w:val="00F2712F"/>
    <w:rsid w:val="00F279FE"/>
    <w:rsid w:val="00F30C7F"/>
    <w:rsid w:val="00F33998"/>
    <w:rsid w:val="00F40F25"/>
    <w:rsid w:val="00F41710"/>
    <w:rsid w:val="00F41DED"/>
    <w:rsid w:val="00F51742"/>
    <w:rsid w:val="00F51F10"/>
    <w:rsid w:val="00F5348C"/>
    <w:rsid w:val="00F5470C"/>
    <w:rsid w:val="00F55E94"/>
    <w:rsid w:val="00F62767"/>
    <w:rsid w:val="00F72878"/>
    <w:rsid w:val="00F75A6E"/>
    <w:rsid w:val="00F81FC1"/>
    <w:rsid w:val="00F8697C"/>
    <w:rsid w:val="00F86E35"/>
    <w:rsid w:val="00F9088A"/>
    <w:rsid w:val="00F90FC5"/>
    <w:rsid w:val="00F919F6"/>
    <w:rsid w:val="00F91D6F"/>
    <w:rsid w:val="00F95B8D"/>
    <w:rsid w:val="00FA1B5B"/>
    <w:rsid w:val="00FA32BD"/>
    <w:rsid w:val="00FB3DE0"/>
    <w:rsid w:val="00FC1C78"/>
    <w:rsid w:val="00FC2617"/>
    <w:rsid w:val="00FC29D4"/>
    <w:rsid w:val="00FD0E6A"/>
    <w:rsid w:val="00FD3920"/>
    <w:rsid w:val="00FD56AD"/>
    <w:rsid w:val="00FE7AF3"/>
    <w:rsid w:val="00FF295E"/>
    <w:rsid w:val="265FFC37"/>
    <w:rsid w:val="3E60443C"/>
    <w:rsid w:val="44A26100"/>
    <w:rsid w:val="454E9AAD"/>
    <w:rsid w:val="46435B65"/>
    <w:rsid w:val="601E4F2F"/>
    <w:rsid w:val="6995716C"/>
    <w:rsid w:val="7697C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A211"/>
  <w15:chartTrackingRefBased/>
  <w15:docId w15:val="{18B8A37F-7C3E-4DA3-903E-FD81BC03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68A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310B"/>
    <w:pPr>
      <w:tabs>
        <w:tab w:val="center" w:pos="4536"/>
        <w:tab w:val="right" w:pos="9072"/>
      </w:tabs>
    </w:pPr>
    <w:rPr>
      <w:rFonts w:asciiTheme="minorHAnsi" w:hAnsiTheme="minorHAnsi" w:cstheme="minorBidi"/>
    </w:rPr>
  </w:style>
  <w:style w:type="character" w:customStyle="1" w:styleId="ZhlavChar">
    <w:name w:val="Záhlaví Char"/>
    <w:basedOn w:val="Standardnpsmoodstavce"/>
    <w:link w:val="Zhlav"/>
    <w:uiPriority w:val="99"/>
    <w:rsid w:val="005B310B"/>
  </w:style>
  <w:style w:type="paragraph" w:styleId="Zpat">
    <w:name w:val="footer"/>
    <w:basedOn w:val="Normln"/>
    <w:link w:val="ZpatChar"/>
    <w:uiPriority w:val="99"/>
    <w:unhideWhenUsed/>
    <w:rsid w:val="005B310B"/>
    <w:pPr>
      <w:tabs>
        <w:tab w:val="center" w:pos="4536"/>
        <w:tab w:val="right" w:pos="9072"/>
      </w:tabs>
    </w:pPr>
    <w:rPr>
      <w:rFonts w:asciiTheme="minorHAnsi" w:hAnsiTheme="minorHAnsi" w:cstheme="minorBidi"/>
    </w:rPr>
  </w:style>
  <w:style w:type="character" w:customStyle="1" w:styleId="ZpatChar">
    <w:name w:val="Zápatí Char"/>
    <w:basedOn w:val="Standardnpsmoodstavce"/>
    <w:link w:val="Zpat"/>
    <w:uiPriority w:val="99"/>
    <w:rsid w:val="005B310B"/>
  </w:style>
  <w:style w:type="paragraph" w:styleId="Odstavecseseznamem">
    <w:name w:val="List Paragraph"/>
    <w:basedOn w:val="Normln"/>
    <w:link w:val="OdstavecseseznamemChar"/>
    <w:uiPriority w:val="34"/>
    <w:qFormat/>
    <w:rsid w:val="00425712"/>
    <w:pPr>
      <w:ind w:left="720"/>
      <w:contextualSpacing/>
    </w:pPr>
    <w:rPr>
      <w:rFonts w:asciiTheme="minorHAnsi" w:hAnsiTheme="minorHAnsi"/>
    </w:rPr>
  </w:style>
  <w:style w:type="character" w:styleId="Hypertextovodkaz">
    <w:name w:val="Hyperlink"/>
    <w:basedOn w:val="Standardnpsmoodstavce"/>
    <w:uiPriority w:val="99"/>
    <w:unhideWhenUsed/>
    <w:rsid w:val="00D13C5E"/>
    <w:rPr>
      <w:color w:val="0563C1" w:themeColor="hyperlink"/>
      <w:u w:val="single"/>
    </w:rPr>
  </w:style>
  <w:style w:type="paragraph" w:styleId="Bezmezer">
    <w:name w:val="No Spacing"/>
    <w:uiPriority w:val="1"/>
    <w:qFormat/>
    <w:rsid w:val="004F587A"/>
    <w:pPr>
      <w:spacing w:after="0" w:line="240" w:lineRule="auto"/>
    </w:pPr>
    <w:rPr>
      <w:rFonts w:ascii="Calibri" w:hAnsi="Calibri" w:cs="Calibri"/>
    </w:rPr>
  </w:style>
  <w:style w:type="table" w:styleId="Mkatabulky">
    <w:name w:val="Table Grid"/>
    <w:basedOn w:val="Normlntabulka"/>
    <w:uiPriority w:val="39"/>
    <w:rsid w:val="00F5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qFormat/>
    <w:rsid w:val="00C975B8"/>
    <w:pPr>
      <w:spacing w:line="360" w:lineRule="auto"/>
    </w:pPr>
    <w:rPr>
      <w:color w:val="000000" w:themeColor="text1"/>
    </w:rPr>
  </w:style>
  <w:style w:type="character" w:customStyle="1" w:styleId="Styl1Char">
    <w:name w:val="Styl1 Char"/>
    <w:basedOn w:val="Standardnpsmoodstavce"/>
    <w:link w:val="Styl1"/>
    <w:rsid w:val="00C975B8"/>
    <w:rPr>
      <w:rFonts w:ascii="Calibri" w:hAnsi="Calibri" w:cs="Calibri"/>
      <w:color w:val="000000" w:themeColor="text1"/>
    </w:rPr>
  </w:style>
  <w:style w:type="paragraph" w:styleId="Normlnweb">
    <w:name w:val="Normal (Web)"/>
    <w:basedOn w:val="Normln"/>
    <w:uiPriority w:val="99"/>
    <w:unhideWhenUsed/>
    <w:rsid w:val="006B68AD"/>
    <w:pPr>
      <w:spacing w:before="100" w:beforeAutospacing="1" w:after="100" w:afterAutospacing="1"/>
    </w:pPr>
  </w:style>
  <w:style w:type="paragraph" w:styleId="Titulek">
    <w:name w:val="caption"/>
    <w:basedOn w:val="Normln"/>
    <w:next w:val="Normln"/>
    <w:unhideWhenUsed/>
    <w:qFormat/>
    <w:rsid w:val="006B68AD"/>
    <w:pPr>
      <w:spacing w:after="200"/>
    </w:pPr>
    <w:rPr>
      <w:i/>
      <w:iCs/>
      <w:color w:val="44546A" w:themeColor="text2"/>
      <w:sz w:val="18"/>
      <w:szCs w:val="18"/>
    </w:rPr>
  </w:style>
  <w:style w:type="character" w:styleId="Nevyeenzmnka">
    <w:name w:val="Unresolved Mention"/>
    <w:basedOn w:val="Standardnpsmoodstavce"/>
    <w:uiPriority w:val="99"/>
    <w:semiHidden/>
    <w:unhideWhenUsed/>
    <w:rsid w:val="00195612"/>
    <w:rPr>
      <w:color w:val="605E5C"/>
      <w:shd w:val="clear" w:color="auto" w:fill="E1DFDD"/>
    </w:rPr>
  </w:style>
  <w:style w:type="paragraph" w:styleId="Revize">
    <w:name w:val="Revision"/>
    <w:hidden/>
    <w:uiPriority w:val="99"/>
    <w:semiHidden/>
    <w:rsid w:val="00F0407C"/>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D57402"/>
    <w:rPr>
      <w:rFonts w:eastAsia="Times New Roman" w:cs="Times New Roman"/>
      <w:sz w:val="24"/>
      <w:szCs w:val="24"/>
      <w:lang w:eastAsia="cs-CZ"/>
    </w:rPr>
  </w:style>
  <w:style w:type="paragraph" w:styleId="Textkomente">
    <w:name w:val="annotation text"/>
    <w:basedOn w:val="Normln"/>
    <w:link w:val="TextkomenteChar"/>
    <w:uiPriority w:val="99"/>
    <w:unhideWhenUsed/>
    <w:rsid w:val="00C845B5"/>
    <w:rPr>
      <w:sz w:val="20"/>
      <w:szCs w:val="20"/>
    </w:rPr>
  </w:style>
  <w:style w:type="character" w:customStyle="1" w:styleId="TextkomenteChar">
    <w:name w:val="Text komentáře Char"/>
    <w:basedOn w:val="Standardnpsmoodstavce"/>
    <w:link w:val="Textkomente"/>
    <w:uiPriority w:val="99"/>
    <w:rsid w:val="00C845B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845B5"/>
    <w:rPr>
      <w:sz w:val="16"/>
      <w:szCs w:val="16"/>
    </w:rPr>
  </w:style>
  <w:style w:type="paragraph" w:styleId="Pedmtkomente">
    <w:name w:val="annotation subject"/>
    <w:basedOn w:val="Textkomente"/>
    <w:next w:val="Textkomente"/>
    <w:link w:val="PedmtkomenteChar"/>
    <w:uiPriority w:val="99"/>
    <w:semiHidden/>
    <w:unhideWhenUsed/>
    <w:rsid w:val="00334C94"/>
    <w:rPr>
      <w:b/>
      <w:bCs/>
    </w:rPr>
  </w:style>
  <w:style w:type="character" w:customStyle="1" w:styleId="PedmtkomenteChar">
    <w:name w:val="Předmět komentáře Char"/>
    <w:basedOn w:val="TextkomenteChar"/>
    <w:link w:val="Pedmtkomente"/>
    <w:uiPriority w:val="99"/>
    <w:semiHidden/>
    <w:rsid w:val="00334C94"/>
    <w:rPr>
      <w:rFonts w:ascii="Times New Roman" w:eastAsia="Times New Roman" w:hAnsi="Times New Roman" w:cs="Times New Roman"/>
      <w:b/>
      <w:bCs/>
      <w:sz w:val="20"/>
      <w:szCs w:val="20"/>
      <w:lang w:eastAsia="cs-CZ"/>
    </w:rPr>
  </w:style>
  <w:style w:type="character" w:styleId="Zmnka">
    <w:name w:val="Mention"/>
    <w:basedOn w:val="Standardnpsmoodstavce"/>
    <w:uiPriority w:val="99"/>
    <w:unhideWhenUsed/>
    <w:rsid w:val="00E529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6982">
      <w:bodyDiv w:val="1"/>
      <w:marLeft w:val="0"/>
      <w:marRight w:val="0"/>
      <w:marTop w:val="0"/>
      <w:marBottom w:val="0"/>
      <w:divBdr>
        <w:top w:val="none" w:sz="0" w:space="0" w:color="auto"/>
        <w:left w:val="none" w:sz="0" w:space="0" w:color="auto"/>
        <w:bottom w:val="none" w:sz="0" w:space="0" w:color="auto"/>
        <w:right w:val="none" w:sz="0" w:space="0" w:color="auto"/>
      </w:divBdr>
    </w:div>
    <w:div w:id="1130324672">
      <w:bodyDiv w:val="1"/>
      <w:marLeft w:val="0"/>
      <w:marRight w:val="0"/>
      <w:marTop w:val="0"/>
      <w:marBottom w:val="0"/>
      <w:divBdr>
        <w:top w:val="none" w:sz="0" w:space="0" w:color="auto"/>
        <w:left w:val="none" w:sz="0" w:space="0" w:color="auto"/>
        <w:bottom w:val="none" w:sz="0" w:space="0" w:color="auto"/>
        <w:right w:val="none" w:sz="0" w:space="0" w:color="auto"/>
      </w:divBdr>
    </w:div>
    <w:div w:id="1399327635">
      <w:bodyDiv w:val="1"/>
      <w:marLeft w:val="0"/>
      <w:marRight w:val="0"/>
      <w:marTop w:val="0"/>
      <w:marBottom w:val="0"/>
      <w:divBdr>
        <w:top w:val="none" w:sz="0" w:space="0" w:color="auto"/>
        <w:left w:val="none" w:sz="0" w:space="0" w:color="auto"/>
        <w:bottom w:val="none" w:sz="0" w:space="0" w:color="auto"/>
        <w:right w:val="none" w:sz="0" w:space="0" w:color="auto"/>
      </w:divBdr>
    </w:div>
    <w:div w:id="2000574915">
      <w:bodyDiv w:val="1"/>
      <w:marLeft w:val="0"/>
      <w:marRight w:val="0"/>
      <w:marTop w:val="0"/>
      <w:marBottom w:val="0"/>
      <w:divBdr>
        <w:top w:val="none" w:sz="0" w:space="0" w:color="auto"/>
        <w:left w:val="none" w:sz="0" w:space="0" w:color="auto"/>
        <w:bottom w:val="none" w:sz="0" w:space="0" w:color="auto"/>
        <w:right w:val="none" w:sz="0" w:space="0" w:color="auto"/>
      </w:divBdr>
    </w:div>
    <w:div w:id="209462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sc.eu/20th-annual-road-safety-performance-index-pin-report-cop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kadula@cdv.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dv.gov.cz/vizenul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ula\BESIP\2023\Aktuality\&#268;ist&#225;%20doprava\23-04-28%20V%20&#268;esku%20jezd&#237;%2016%20tis&#237;c%20osobn&#237;ch%20elektromobil&#367;,%20v%20pr&#367;m&#283;ru%20jsou%203%20roky%20star&#233;\CDV_sablona_hlavickovy_papir_vicestrankovy.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CFB3-3BEB-4A3D-8B2D-8C83EFBC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CDV_sablona_hlavickovy_papir_vicestrankovy.dotx</Template>
  <TotalTime>20</TotalTime>
  <Pages>3</Pages>
  <Words>864</Words>
  <Characters>5098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Kadula</dc:creator>
  <cp:keywords/>
  <dc:description/>
  <cp:lastModifiedBy>Lukáš Kadula</cp:lastModifiedBy>
  <cp:revision>5</cp:revision>
  <cp:lastPrinted>2024-01-07T09:47:00Z</cp:lastPrinted>
  <dcterms:created xsi:type="dcterms:W3CDTF">2026-05-05T08:07:00Z</dcterms:created>
  <dcterms:modified xsi:type="dcterms:W3CDTF">2026-06-23T05:41:00Z</dcterms:modified>
</cp:coreProperties>
</file>